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ascii="等线" w:hAnsi="等线" w:eastAsia="等线" w:cs="等线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等线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附件4：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0" w:afterAutospacing="1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科学出版社规范性事项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科技名词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科技术语、名词及名称采用全国自然科学名词委员会公布的名词。具体参见术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语在线，网址：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FF"/>
          <w:spacing w:val="0"/>
          <w:sz w:val="32"/>
          <w:szCs w:val="32"/>
          <w:u w:val="single"/>
          <w:shd w:val="clear" w:fill="FFFFFF"/>
        </w:rPr>
        <w:t>https://www.termonline.cn/index。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该委员会未公布的名词采用各有关专业规定的标准名词。凡经查未定的名词，可以自拟或采用比较合理的暂行名词，但必须全稿统一。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科技术语、名词及名称如果是由英文翻译过来，后文中需要使用缩写的，需在文中第一次出现的地方，写出中文译名，括注英文全称及缩写，例如，诱导多能干细胞(induced pluripotent tstem cell, iPSC )。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计量单位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一律使用国家颁布的法定计量单位，并尽量用英文表示,如“1nm”“5°C”“250 GB”，数字与英文单位之间需空1/4英文空。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正斜体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用外文字母表示的几何量符号，数学中的一般标量符号、有量纲的物理量符号，无量纲的特征数符号，非物理量符号，化学中的旋光性、构型、取代基的位置等有关符号，生物学和古生物学中拉丁学名的属名、种名、亚属名、亚种名和变种名，遗传学中的基因符号（但指其表型和产物时用正体），限制酶名称的前三个字母符号，直/半径符号等用斜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4MjhlNjg1OGRiZjFkY2Y1YjhmOWY2MGY4YzhmZWIifQ=="/>
  </w:docVars>
  <w:rsids>
    <w:rsidRoot w:val="1AA45CA8"/>
    <w:rsid w:val="1AA45CA8"/>
    <w:rsid w:val="212B0E3F"/>
    <w:rsid w:val="7CFB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2024-10-11T09:56:00Z</dcterms:created>
  <dc:creator>赵鹏</dc:creator>
  <cp:lastModifiedBy>Administrator</cp:lastModifiedBy>
  <cp:lastPrinted>2024-10-11T12:01:27Z</cp:lastPrinted>
  <dcterms:modified xsi:type="dcterms:W3CDTF">2024-10-11T12:01:30Z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  <property fmtid="{D5CDD505-2E9C-101B-9397-08002B2CF9AE}" pid="3" name="ICV">
    <vt:lpwstr>76D69E34372D4F379E7C59CA1AEB0D29_11</vt:lpwstr>
  </property>
</Properties>
</file>