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eastAsia="方正小标宋简体"/>
          <w:sz w:val="44"/>
          <w:szCs w:val="44"/>
        </w:rPr>
      </w:pPr>
      <w:r>
        <w:rPr>
          <w:rFonts w:hint="eastAsia" w:ascii="方正小标宋简体" w:eastAsia="方正小标宋简体"/>
          <w:sz w:val="44"/>
          <w:szCs w:val="44"/>
        </w:rPr>
        <w:t>关于做好</w:t>
      </w:r>
      <w:r>
        <w:rPr>
          <w:rFonts w:ascii="Times New Roman" w:hAnsi="Times New Roman" w:eastAsia="方正小标宋简体"/>
          <w:sz w:val="44"/>
          <w:szCs w:val="44"/>
        </w:rPr>
        <w:t>202</w:t>
      </w:r>
      <w:r>
        <w:rPr>
          <w:rFonts w:hint="eastAsia" w:ascii="Times New Roman" w:hAnsi="Times New Roman" w:eastAsia="方正小标宋简体"/>
          <w:sz w:val="44"/>
          <w:szCs w:val="44"/>
          <w:lang w:val="en-US" w:eastAsia="zh-CN"/>
        </w:rPr>
        <w:t>4</w:t>
      </w:r>
      <w:r>
        <w:rPr>
          <w:rFonts w:hint="eastAsia" w:ascii="方正小标宋简体" w:eastAsia="方正小标宋简体"/>
          <w:sz w:val="44"/>
          <w:szCs w:val="44"/>
        </w:rPr>
        <w:t>年度新疆地方标准制（修）订</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lang w:eastAsia="zh-CN"/>
        </w:rPr>
      </w:pPr>
      <w:r>
        <w:rPr>
          <w:rFonts w:hint="eastAsia" w:ascii="方正小标宋简体" w:eastAsia="方正小标宋简体"/>
          <w:sz w:val="44"/>
          <w:szCs w:val="44"/>
        </w:rPr>
        <w:t>项目申报工作的</w:t>
      </w:r>
      <w:r>
        <w:rPr>
          <w:rFonts w:hint="eastAsia" w:ascii="方正小标宋简体" w:eastAsia="方正小标宋简体"/>
          <w:sz w:val="44"/>
          <w:szCs w:val="44"/>
          <w:lang w:eastAsia="zh-CN"/>
        </w:rPr>
        <w:t>函</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lang w:eastAsia="zh-CN"/>
        </w:rPr>
      </w:pPr>
    </w:p>
    <w:p>
      <w:pPr>
        <w:spacing w:line="560"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兵团</w:t>
      </w:r>
      <w:r>
        <w:rPr>
          <w:rFonts w:hint="eastAsia" w:ascii="仿宋_GB2312" w:hAnsi="仿宋_GB2312" w:eastAsia="仿宋_GB2312" w:cs="仿宋_GB2312"/>
          <w:sz w:val="32"/>
          <w:szCs w:val="32"/>
          <w:lang w:eastAsia="zh-CN"/>
        </w:rPr>
        <w:t>自然资源局、</w:t>
      </w:r>
      <w:r>
        <w:rPr>
          <w:rFonts w:hint="eastAsia" w:ascii="仿宋_GB2312" w:hAnsi="仿宋_GB2312" w:eastAsia="仿宋_GB2312" w:cs="仿宋_GB2312"/>
          <w:sz w:val="32"/>
          <w:szCs w:val="32"/>
        </w:rPr>
        <w:t>林草局、生态环境局、</w:t>
      </w:r>
      <w:r>
        <w:rPr>
          <w:rFonts w:hint="eastAsia" w:ascii="仿宋_GB2312" w:hAnsi="仿宋_GB2312" w:eastAsia="仿宋_GB2312" w:cs="仿宋_GB2312"/>
          <w:sz w:val="32"/>
          <w:szCs w:val="32"/>
          <w:lang w:eastAsia="zh-CN"/>
        </w:rPr>
        <w:t>住建局、</w:t>
      </w:r>
      <w:r>
        <w:rPr>
          <w:rFonts w:hint="eastAsia" w:ascii="仿宋_GB2312" w:hAnsi="仿宋_GB2312" w:eastAsia="仿宋_GB2312" w:cs="仿宋_GB2312"/>
          <w:sz w:val="32"/>
          <w:szCs w:val="32"/>
        </w:rPr>
        <w:t>交通</w:t>
      </w:r>
      <w:r>
        <w:rPr>
          <w:rFonts w:hint="eastAsia" w:ascii="仿宋_GB2312" w:hAnsi="仿宋_GB2312" w:eastAsia="仿宋_GB2312" w:cs="仿宋_GB2312"/>
          <w:sz w:val="32"/>
          <w:szCs w:val="32"/>
          <w:lang w:eastAsia="zh-CN"/>
        </w:rPr>
        <w:t>运输</w:t>
      </w:r>
      <w:r>
        <w:rPr>
          <w:rFonts w:hint="eastAsia" w:ascii="仿宋_GB2312" w:hAnsi="仿宋_GB2312" w:eastAsia="仿宋_GB2312" w:cs="仿宋_GB2312"/>
          <w:sz w:val="32"/>
          <w:szCs w:val="32"/>
        </w:rPr>
        <w:t>局、水利局、农业</w:t>
      </w:r>
      <w:r>
        <w:rPr>
          <w:rFonts w:hint="eastAsia" w:ascii="仿宋_GB2312" w:hAnsi="仿宋_GB2312" w:eastAsia="仿宋_GB2312" w:cs="仿宋_GB2312"/>
          <w:sz w:val="32"/>
          <w:szCs w:val="32"/>
          <w:lang w:eastAsia="zh-CN"/>
        </w:rPr>
        <w:t>农村</w:t>
      </w:r>
      <w:r>
        <w:rPr>
          <w:rFonts w:hint="eastAsia" w:ascii="仿宋_GB2312" w:hAnsi="仿宋_GB2312" w:eastAsia="仿宋_GB2312" w:cs="仿宋_GB2312"/>
          <w:sz w:val="32"/>
          <w:szCs w:val="32"/>
        </w:rPr>
        <w:t>局、卫建委，新疆农垦科学院，石河子大学、塔里木大学</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rPr>
          <w:rFonts w:ascii="仿宋_GB2312" w:hAnsi="仿宋" w:eastAsia="仿宋_GB2312"/>
          <w:sz w:val="32"/>
          <w:szCs w:val="32"/>
        </w:rPr>
      </w:pPr>
      <w:r>
        <w:rPr>
          <w:rFonts w:hint="eastAsia" w:ascii="仿宋_GB2312" w:hAnsi="仿宋" w:eastAsia="仿宋_GB2312"/>
          <w:sz w:val="32"/>
          <w:szCs w:val="32"/>
        </w:rPr>
        <w:t>为落实《国家标准化发展纲要》《自治区标准化条例》，做好</w:t>
      </w:r>
      <w:r>
        <w:rPr>
          <w:rFonts w:hint="default" w:ascii="Times New Roman" w:hAnsi="Times New Roman" w:eastAsia="仿宋_GB2312" w:cs="Times New Roman"/>
          <w:sz w:val="32"/>
          <w:szCs w:val="32"/>
        </w:rPr>
        <w:t>2024年自治区地方标准制定工作，自治区市场监管局制定了《2024年自治区地方标准立项指南》</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2024年第21号</w:t>
      </w:r>
      <w:r>
        <w:rPr>
          <w:rFonts w:hint="default" w:ascii="Times New Roman" w:hAnsi="Times New Roman" w:eastAsia="仿宋_GB2312" w:cs="Times New Roman"/>
          <w:sz w:val="32"/>
          <w:szCs w:val="32"/>
          <w:lang w:eastAsia="zh-CN"/>
        </w:rPr>
        <w:t>）</w:t>
      </w:r>
      <w:r>
        <w:rPr>
          <w:rFonts w:hint="eastAsia" w:ascii="仿宋_GB2312" w:hAnsi="仿宋" w:eastAsia="仿宋_GB2312"/>
          <w:sz w:val="32"/>
          <w:szCs w:val="32"/>
        </w:rPr>
        <w:t>。为落实好兵团申报地方标准的工作，现就</w:t>
      </w:r>
      <w:r>
        <w:rPr>
          <w:rFonts w:hint="eastAsia" w:ascii="Times New Roman"/>
          <w:sz w:val="32"/>
          <w:szCs w:val="32"/>
        </w:rPr>
        <w:t>202</w:t>
      </w:r>
      <w:r>
        <w:rPr>
          <w:rFonts w:hint="eastAsia" w:ascii="Times New Roman"/>
          <w:sz w:val="32"/>
          <w:szCs w:val="32"/>
          <w:lang w:val="en-US" w:eastAsia="zh-CN"/>
        </w:rPr>
        <w:t>4</w:t>
      </w:r>
      <w:r>
        <w:rPr>
          <w:rFonts w:hint="eastAsia" w:ascii="仿宋_GB2312" w:hAnsi="仿宋" w:eastAsia="仿宋_GB2312"/>
          <w:sz w:val="32"/>
          <w:szCs w:val="32"/>
        </w:rPr>
        <w:t>年度征集新疆地方标准制（修）订项目申报有关工作</w:t>
      </w:r>
      <w:r>
        <w:rPr>
          <w:rFonts w:hint="eastAsia" w:ascii="仿宋_GB2312" w:hAnsi="仿宋" w:eastAsia="仿宋_GB2312"/>
          <w:sz w:val="32"/>
          <w:szCs w:val="32"/>
          <w:lang w:eastAsia="zh-CN"/>
        </w:rPr>
        <w:t>通知</w:t>
      </w:r>
      <w:r>
        <w:rPr>
          <w:rFonts w:hint="eastAsia" w:ascii="仿宋_GB2312" w:hAnsi="仿宋" w:eastAsia="仿宋_GB2312"/>
          <w:sz w:val="32"/>
          <w:szCs w:val="32"/>
        </w:rPr>
        <w:t>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top"/>
        <w:rPr>
          <w:rFonts w:hint="eastAsia" w:ascii="黑体" w:hAnsi="黑体" w:eastAsia="黑体"/>
          <w:color w:val="333333"/>
          <w:kern w:val="0"/>
          <w:sz w:val="32"/>
          <w:szCs w:val="32"/>
          <w:shd w:val="clear" w:color="auto" w:fill="FFFFFF"/>
          <w:lang w:eastAsia="zh-CN"/>
        </w:rPr>
      </w:pPr>
      <w:r>
        <w:rPr>
          <w:rFonts w:hint="eastAsia" w:ascii="黑体" w:hAnsi="黑体" w:eastAsia="黑体"/>
          <w:color w:val="333333"/>
          <w:kern w:val="0"/>
          <w:sz w:val="32"/>
          <w:szCs w:val="32"/>
          <w:shd w:val="clear" w:color="auto" w:fill="FFFFFF"/>
          <w:lang w:eastAsia="zh-CN"/>
        </w:rPr>
        <w:t>一、立项重点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top"/>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（一）农业农村领域</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1.绿色生产标准：高标准农田建设、粮食安全、现代种业、智慧农业、产业链稳链与提升、农副产品绿色生产、耕地质量监测及评价、循环型生态农业、特色林果业、农业机械化、适度规模养殖、清洁生产等。</w:t>
      </w:r>
    </w:p>
    <w:p>
      <w:pPr>
        <w:spacing w:line="560" w:lineRule="exact"/>
        <w:ind w:firstLine="632"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2.乡村振兴标准：数字乡村、农村流通、农村卫生户厕建设、农村人居环境改善和治理、乡村休闲旅游、乡村康养、农民素质提升等。</w:t>
      </w:r>
    </w:p>
    <w:p>
      <w:pPr>
        <w:spacing w:line="560" w:lineRule="exact"/>
        <w:ind w:firstLine="632"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（二）工业领域</w:t>
      </w:r>
    </w:p>
    <w:p>
      <w:pPr>
        <w:spacing w:line="560" w:lineRule="exact"/>
        <w:ind w:firstLine="632"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3.绿色发展标准：粮食节约、餐饮行业和公共机构反食品浪费服务规范、餐桌剩余食物饲料化；能耗限额、用水定额、绿色低碳园区（工厂）、绿色制造、自然资源节约集约开发利用；垃圾分类、绿色出行、绿色公共机构评价等。</w:t>
      </w:r>
    </w:p>
    <w:p>
      <w:pPr>
        <w:spacing w:line="560" w:lineRule="exact"/>
        <w:ind w:firstLine="632"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4.生态环境标准：污染物防控与治理、环境污染风险评估、“无废城市”、减污降碳协同增效、生态价值及资源评估等。</w:t>
      </w:r>
    </w:p>
    <w:p>
      <w:pPr>
        <w:spacing w:line="560" w:lineRule="exact"/>
        <w:ind w:firstLine="632"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5.碳达峰碳中和标准：节能、碳排放监测、评估与核算，碳足迹、碳标签评价，碳排放交易与管理，碳中和实施与评估、能源等。</w:t>
      </w:r>
    </w:p>
    <w:p>
      <w:pPr>
        <w:spacing w:line="560" w:lineRule="exact"/>
        <w:ind w:firstLine="632"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6.关键及创新技术标准：推动关键核心技术、“卡脖子”技术突破；信息（电子产品）、大数据、区块链、新能源、无人驾驶；先进装备整机、关键基础材料、智能装备（工厂）、人工智能等。</w:t>
      </w:r>
    </w:p>
    <w:p>
      <w:pPr>
        <w:spacing w:line="560" w:lineRule="exact"/>
        <w:ind w:firstLine="632"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7.数字经济标准：大数据与产业融合、数字医药、平台经济、工业互联网、产品质量追溯、智慧城市、智慧政务、智慧应急等。</w:t>
      </w:r>
    </w:p>
    <w:p>
      <w:pPr>
        <w:spacing w:line="560" w:lineRule="exact"/>
        <w:ind w:firstLine="632"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（三）服务业领域</w:t>
      </w:r>
    </w:p>
    <w:p>
      <w:pPr>
        <w:spacing w:line="560" w:lineRule="exact"/>
        <w:ind w:firstLine="632"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8.商贸服务标准：数字服务贸易、数字金融、数据资产交易、跨境电子商务、农商互联、县域商业体系、夜间经济、社区商业、会展服务、内外贸一体化、旅游服务、体育服务、文旅融合、文化创意、智慧海关等。</w:t>
      </w:r>
    </w:p>
    <w:p>
      <w:pPr>
        <w:spacing w:line="560" w:lineRule="exact"/>
        <w:ind w:firstLine="632"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9.交通运输标准：智慧高速公路、智慧港航、智慧仓储，公路、水路客货运，充电桩及低碳服务区、轨道交通等。</w:t>
      </w:r>
    </w:p>
    <w:p>
      <w:pPr>
        <w:spacing w:line="560" w:lineRule="exact"/>
        <w:ind w:firstLine="632"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10.新型城镇标准：完整居住社区、老旧小区改造等。</w:t>
      </w:r>
    </w:p>
    <w:p>
      <w:pPr>
        <w:spacing w:line="560" w:lineRule="exact"/>
        <w:ind w:firstLine="632"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（四）社会管理与公共服务领域</w:t>
      </w:r>
    </w:p>
    <w:p>
      <w:pPr>
        <w:spacing w:line="560" w:lineRule="exact"/>
        <w:ind w:firstLine="632"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11.社会治理标准：智慧监管、营商环境、法律服务、应急管理、消防安全、特种设备、文物保护、基层社会治理数据共享等。</w:t>
      </w:r>
    </w:p>
    <w:p>
      <w:pPr>
        <w:spacing w:line="560" w:lineRule="exact"/>
        <w:ind w:firstLine="632"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12.公共服务与公共安全标准：养老服务、婴幼儿照护、残疾人服务、智慧医疗、基层医疗、健康新疆、公共体育、全民健身、拥军优抚、志愿慈善、公共文化、气象服务、防灾减灾救灾、疫情防控与救治、突发事件应对、就业创业、知识产权保护等。</w:t>
      </w:r>
    </w:p>
    <w:p>
      <w:pPr>
        <w:spacing w:line="560" w:lineRule="exact"/>
        <w:ind w:firstLine="632"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（五）经复审需修订的地方标准。</w:t>
      </w:r>
    </w:p>
    <w:p>
      <w:pPr>
        <w:spacing w:line="560" w:lineRule="exact"/>
        <w:ind w:firstLine="632"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（六）鼓励尚未建立本行业、本领域标准体系的部门以标准体系立项。</w:t>
      </w:r>
    </w:p>
    <w:p>
      <w:pPr>
        <w:spacing w:line="560" w:lineRule="exact"/>
        <w:ind w:firstLine="632"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rPr>
        <w:t>（七）自治区重大科技专项、重点研发任务专项、科技成果转化示范专项等自治区科技计划项目研究内容及关键指标可以转化为技术标准的。</w:t>
      </w:r>
    </w:p>
    <w:p>
      <w:pPr>
        <w:spacing w:line="560" w:lineRule="exact"/>
        <w:ind w:firstLine="640"/>
        <w:textAlignment w:val="top"/>
        <w:rPr>
          <w:rFonts w:ascii="黑体" w:hAnsi="黑体" w:eastAsia="黑体"/>
          <w:color w:val="333333"/>
          <w:kern w:val="0"/>
          <w:sz w:val="32"/>
          <w:szCs w:val="32"/>
          <w:shd w:val="clear" w:color="auto" w:fill="FFFFFF"/>
        </w:rPr>
      </w:pPr>
      <w:r>
        <w:rPr>
          <w:rFonts w:hint="eastAsia" w:ascii="黑体" w:hAnsi="黑体" w:eastAsia="黑体"/>
          <w:color w:val="333333"/>
          <w:kern w:val="0"/>
          <w:sz w:val="32"/>
          <w:szCs w:val="32"/>
          <w:shd w:val="clear" w:color="auto" w:fill="FFFFFF"/>
          <w:lang w:eastAsia="zh-CN"/>
        </w:rPr>
        <w:t>二、</w:t>
      </w:r>
      <w:r>
        <w:rPr>
          <w:rFonts w:hint="eastAsia" w:ascii="黑体" w:hAnsi="黑体" w:eastAsia="黑体"/>
          <w:color w:val="333333"/>
          <w:kern w:val="0"/>
          <w:sz w:val="32"/>
          <w:szCs w:val="32"/>
          <w:shd w:val="clear" w:color="auto" w:fill="FFFFFF"/>
        </w:rPr>
        <w:t>申请程序</w:t>
      </w:r>
    </w:p>
    <w:p>
      <w:pPr>
        <w:spacing w:line="560" w:lineRule="exact"/>
        <w:ind w:firstLine="640"/>
        <w:textAlignment w:val="top"/>
        <w:rPr>
          <w:rFonts w:ascii="黑体" w:hAnsi="黑体" w:eastAsia="黑体"/>
          <w:color w:val="333333"/>
          <w:kern w:val="0"/>
          <w:sz w:val="32"/>
          <w:szCs w:val="32"/>
          <w:shd w:val="clear" w:color="auto" w:fill="FFFFFF"/>
        </w:rPr>
      </w:pPr>
      <w:r>
        <w:rPr>
          <w:rFonts w:hint="eastAsia" w:ascii="仿宋_GB2312" w:hAnsi="仿宋" w:eastAsia="仿宋_GB2312"/>
          <w:sz w:val="32"/>
          <w:szCs w:val="32"/>
        </w:rPr>
        <w:t>申请单位提出在兵团辖区内使用的地方标准项目，社会团体、企事业单位以及公民可向兵团有关行业主管部门提出立项建议。兵团有关行业</w:t>
      </w:r>
      <w:r>
        <w:rPr>
          <w:rFonts w:ascii="仿宋_GB2312" w:hAnsi="仿宋" w:eastAsia="仿宋_GB2312"/>
          <w:sz w:val="32"/>
          <w:szCs w:val="32"/>
        </w:rPr>
        <w:t>主管</w:t>
      </w:r>
      <w:r>
        <w:rPr>
          <w:rFonts w:hint="eastAsia" w:ascii="仿宋_GB2312" w:hAnsi="仿宋" w:eastAsia="仿宋_GB2312"/>
          <w:sz w:val="32"/>
          <w:szCs w:val="32"/>
        </w:rPr>
        <w:t>部门对立项建议的必要性、可行性进行审核，符合有关要求的，向兵团市场监管局提出立项申请。经</w:t>
      </w:r>
      <w:r>
        <w:rPr>
          <w:rFonts w:ascii="仿宋_GB2312" w:hAnsi="仿宋" w:eastAsia="仿宋_GB2312"/>
          <w:sz w:val="32"/>
          <w:szCs w:val="32"/>
        </w:rPr>
        <w:t>兵团市场监管局组织评审</w:t>
      </w:r>
      <w:r>
        <w:rPr>
          <w:rFonts w:hint="eastAsia" w:ascii="仿宋_GB2312" w:hAnsi="仿宋" w:eastAsia="仿宋_GB2312"/>
          <w:sz w:val="32"/>
          <w:szCs w:val="32"/>
        </w:rPr>
        <w:t>后报</w:t>
      </w:r>
      <w:r>
        <w:rPr>
          <w:rFonts w:ascii="仿宋_GB2312" w:hAnsi="仿宋" w:eastAsia="仿宋_GB2312"/>
          <w:sz w:val="32"/>
          <w:szCs w:val="32"/>
        </w:rPr>
        <w:t>自治区市场监管局立项。</w:t>
      </w:r>
    </w:p>
    <w:p>
      <w:pPr>
        <w:spacing w:line="560" w:lineRule="exact"/>
        <w:ind w:firstLine="640"/>
        <w:textAlignment w:val="top"/>
        <w:rPr>
          <w:rFonts w:ascii="黑体" w:hAnsi="黑体" w:eastAsia="黑体"/>
          <w:color w:val="333333"/>
          <w:kern w:val="0"/>
          <w:sz w:val="32"/>
          <w:szCs w:val="32"/>
          <w:shd w:val="clear" w:color="auto" w:fill="FFFFFF"/>
        </w:rPr>
      </w:pPr>
      <w:r>
        <w:rPr>
          <w:rFonts w:ascii="仿宋_GB2312" w:hAnsi="仿宋" w:eastAsia="仿宋_GB2312"/>
          <w:sz w:val="32"/>
          <w:szCs w:val="32"/>
        </w:rPr>
        <w:t>申请单位提出</w:t>
      </w:r>
      <w:r>
        <w:rPr>
          <w:rFonts w:hint="eastAsia" w:ascii="仿宋_GB2312" w:hAnsi="仿宋" w:eastAsia="仿宋_GB2312"/>
          <w:sz w:val="32"/>
          <w:szCs w:val="32"/>
        </w:rPr>
        <w:t>在全疆推广实施</w:t>
      </w:r>
      <w:r>
        <w:rPr>
          <w:rFonts w:ascii="仿宋_GB2312" w:hAnsi="仿宋" w:eastAsia="仿宋_GB2312"/>
          <w:sz w:val="32"/>
          <w:szCs w:val="32"/>
        </w:rPr>
        <w:t>的地方标准</w:t>
      </w:r>
      <w:r>
        <w:rPr>
          <w:rFonts w:hint="eastAsia" w:ascii="仿宋_GB2312" w:hAnsi="仿宋" w:eastAsia="仿宋_GB2312"/>
          <w:sz w:val="32"/>
          <w:szCs w:val="32"/>
        </w:rPr>
        <w:t>项目，社会团体、企事业单位以及公民可通过</w:t>
      </w:r>
      <w:r>
        <w:rPr>
          <w:rFonts w:ascii="仿宋_GB2312" w:hAnsi="仿宋" w:eastAsia="仿宋_GB2312"/>
          <w:sz w:val="32"/>
          <w:szCs w:val="32"/>
        </w:rPr>
        <w:t>自治区</w:t>
      </w:r>
      <w:r>
        <w:rPr>
          <w:rFonts w:hint="eastAsia" w:ascii="仿宋_GB2312" w:hAnsi="仿宋" w:eastAsia="仿宋_GB2312"/>
          <w:sz w:val="32"/>
          <w:szCs w:val="32"/>
        </w:rPr>
        <w:t>有关行政</w:t>
      </w:r>
      <w:r>
        <w:rPr>
          <w:rFonts w:ascii="仿宋_GB2312" w:hAnsi="仿宋" w:eastAsia="仿宋_GB2312"/>
          <w:sz w:val="32"/>
          <w:szCs w:val="32"/>
        </w:rPr>
        <w:t>主管部门或各</w:t>
      </w:r>
      <w:r>
        <w:rPr>
          <w:rFonts w:hint="eastAsia" w:ascii="仿宋_GB2312" w:hAnsi="仿宋" w:eastAsia="仿宋_GB2312"/>
          <w:sz w:val="32"/>
          <w:szCs w:val="32"/>
        </w:rPr>
        <w:t>标准</w:t>
      </w:r>
      <w:r>
        <w:rPr>
          <w:rFonts w:ascii="仿宋_GB2312" w:hAnsi="仿宋" w:eastAsia="仿宋_GB2312"/>
          <w:sz w:val="32"/>
          <w:szCs w:val="32"/>
        </w:rPr>
        <w:t>化技术委员会</w:t>
      </w:r>
      <w:r>
        <w:rPr>
          <w:rFonts w:hint="eastAsia" w:ascii="仿宋_GB2312" w:hAnsi="仿宋" w:eastAsia="仿宋_GB2312"/>
          <w:sz w:val="32"/>
          <w:szCs w:val="32"/>
        </w:rPr>
        <w:t>提出立项建议，</w:t>
      </w:r>
      <w:r>
        <w:rPr>
          <w:rFonts w:ascii="仿宋_GB2312" w:hAnsi="仿宋" w:eastAsia="仿宋_GB2312"/>
          <w:sz w:val="32"/>
          <w:szCs w:val="32"/>
        </w:rPr>
        <w:t>按</w:t>
      </w:r>
      <w:r>
        <w:rPr>
          <w:rFonts w:hint="eastAsia" w:ascii="仿宋_GB2312" w:hAnsi="仿宋" w:eastAsia="仿宋_GB2312"/>
          <w:sz w:val="32"/>
          <w:szCs w:val="32"/>
        </w:rPr>
        <w:t>现有</w:t>
      </w:r>
      <w:r>
        <w:rPr>
          <w:rFonts w:ascii="仿宋_GB2312" w:hAnsi="仿宋" w:eastAsia="仿宋_GB2312"/>
          <w:sz w:val="32"/>
          <w:szCs w:val="32"/>
        </w:rPr>
        <w:t>地方标准</w:t>
      </w:r>
      <w:r>
        <w:rPr>
          <w:rFonts w:hint="eastAsia" w:ascii="仿宋_GB2312" w:hAnsi="仿宋" w:eastAsia="仿宋_GB2312"/>
          <w:sz w:val="32"/>
          <w:szCs w:val="32"/>
        </w:rPr>
        <w:t>制修订</w:t>
      </w:r>
      <w:r>
        <w:rPr>
          <w:rFonts w:ascii="仿宋_GB2312" w:hAnsi="仿宋" w:eastAsia="仿宋_GB2312"/>
          <w:sz w:val="32"/>
          <w:szCs w:val="32"/>
        </w:rPr>
        <w:t>工作程序审定、批准发布。</w:t>
      </w:r>
    </w:p>
    <w:p>
      <w:pPr>
        <w:widowControl/>
        <w:spacing w:line="560" w:lineRule="exact"/>
        <w:ind w:firstLine="640"/>
        <w:textAlignment w:val="top"/>
        <w:rPr>
          <w:rFonts w:ascii="黑体" w:hAnsi="黑体" w:eastAsia="黑体" w:cs="宋体"/>
          <w:color w:val="333333"/>
          <w:kern w:val="0"/>
          <w:sz w:val="32"/>
          <w:szCs w:val="32"/>
          <w:shd w:val="clear" w:color="auto" w:fill="FFFFFF"/>
        </w:rPr>
      </w:pPr>
      <w:r>
        <w:rPr>
          <w:rFonts w:hint="eastAsia" w:ascii="黑体" w:hAnsi="黑体" w:eastAsia="黑体" w:cs="宋体"/>
          <w:color w:val="333333"/>
          <w:kern w:val="0"/>
          <w:sz w:val="32"/>
          <w:szCs w:val="32"/>
          <w:shd w:val="clear" w:color="auto" w:fill="FFFFFF"/>
          <w:lang w:eastAsia="zh-CN"/>
        </w:rPr>
        <w:t>三</w:t>
      </w:r>
      <w:r>
        <w:rPr>
          <w:rFonts w:hint="eastAsia" w:ascii="黑体" w:hAnsi="黑体" w:eastAsia="黑体" w:cs="宋体"/>
          <w:color w:val="333333"/>
          <w:kern w:val="0"/>
          <w:sz w:val="32"/>
          <w:szCs w:val="32"/>
          <w:shd w:val="clear" w:color="auto" w:fill="FFFFFF"/>
        </w:rPr>
        <w:t>、申请</w:t>
      </w:r>
      <w:r>
        <w:rPr>
          <w:rFonts w:ascii="黑体" w:hAnsi="黑体" w:eastAsia="黑体" w:cs="宋体"/>
          <w:color w:val="333333"/>
          <w:kern w:val="0"/>
          <w:sz w:val="32"/>
          <w:szCs w:val="32"/>
          <w:shd w:val="clear" w:color="auto" w:fill="FFFFFF"/>
        </w:rPr>
        <w:t>材料</w:t>
      </w:r>
    </w:p>
    <w:p>
      <w:pPr>
        <w:widowControl/>
        <w:spacing w:line="560" w:lineRule="exact"/>
        <w:ind w:firstLine="632" w:firstLineChars="200"/>
        <w:textAlignment w:val="top"/>
        <w:rPr>
          <w:rFonts w:ascii="黑体" w:hAnsi="黑体" w:eastAsia="黑体" w:cs="宋体"/>
          <w:color w:val="333333"/>
          <w:kern w:val="0"/>
          <w:sz w:val="32"/>
          <w:szCs w:val="32"/>
          <w:shd w:val="clear" w:color="auto" w:fill="FFFFFF"/>
        </w:rPr>
      </w:pPr>
      <w:r>
        <w:rPr>
          <w:rFonts w:hint="eastAsia" w:ascii="仿宋_GB2312" w:hAnsi="仿宋" w:eastAsia="仿宋_GB2312"/>
          <w:sz w:val="32"/>
          <w:szCs w:val="32"/>
        </w:rPr>
        <w:t>在兵团辖区内使用的地方标准项目需提供以下材料</w:t>
      </w:r>
      <w:r>
        <w:rPr>
          <w:rFonts w:ascii="仿宋_GB2312" w:hAnsi="仿宋" w:eastAsia="仿宋_GB2312"/>
          <w:sz w:val="32"/>
          <w:szCs w:val="32"/>
        </w:rPr>
        <w:t>：</w:t>
      </w:r>
      <w:r>
        <w:rPr>
          <w:rFonts w:hint="eastAsia" w:ascii="仿宋_GB2312" w:hAnsi="仿宋" w:eastAsia="仿宋_GB2312"/>
          <w:sz w:val="32"/>
          <w:szCs w:val="32"/>
        </w:rPr>
        <w:t>兵团有关行业主管部门立项申请函、《自治区地方标准制（修）订项目申报表》、地方标准文本草案及编制说明、标准内容涉及知识产权的，应当提供专利等知识产权的证明性文件，并对所提供的证明材料的真实性负责。</w:t>
      </w:r>
    </w:p>
    <w:p>
      <w:pPr>
        <w:widowControl/>
        <w:spacing w:line="560" w:lineRule="exact"/>
        <w:ind w:firstLine="632" w:firstLineChars="200"/>
        <w:textAlignment w:val="top"/>
        <w:rPr>
          <w:rFonts w:ascii="黑体" w:hAnsi="黑体" w:eastAsia="黑体" w:cs="宋体"/>
          <w:color w:val="333333"/>
          <w:kern w:val="0"/>
          <w:sz w:val="32"/>
          <w:szCs w:val="32"/>
          <w:shd w:val="clear" w:color="auto" w:fill="FFFFFF"/>
        </w:rPr>
      </w:pPr>
      <w:r>
        <w:rPr>
          <w:rFonts w:hint="eastAsia" w:ascii="仿宋_GB2312" w:hAnsi="仿宋" w:eastAsia="仿宋_GB2312"/>
          <w:sz w:val="32"/>
          <w:szCs w:val="32"/>
        </w:rPr>
        <w:t>在全疆推广实施的地方标准项目按照</w:t>
      </w:r>
      <w:r>
        <w:rPr>
          <w:rFonts w:ascii="仿宋_GB2312" w:hAnsi="仿宋" w:eastAsia="仿宋_GB2312"/>
          <w:sz w:val="32"/>
          <w:szCs w:val="32"/>
        </w:rPr>
        <w:t>自治区</w:t>
      </w:r>
      <w:r>
        <w:rPr>
          <w:rFonts w:hint="eastAsia" w:ascii="仿宋_GB2312" w:hAnsi="仿宋" w:eastAsia="仿宋_GB2312"/>
          <w:sz w:val="32"/>
          <w:szCs w:val="32"/>
        </w:rPr>
        <w:t>市场监管局</w:t>
      </w:r>
      <w:r>
        <w:rPr>
          <w:rFonts w:ascii="仿宋_GB2312" w:hAnsi="仿宋" w:eastAsia="仿宋_GB2312"/>
          <w:sz w:val="32"/>
          <w:szCs w:val="32"/>
        </w:rPr>
        <w:t>通告</w:t>
      </w:r>
      <w:r>
        <w:rPr>
          <w:rFonts w:hint="eastAsia" w:ascii="仿宋_GB2312" w:hAnsi="仿宋" w:eastAsia="仿宋_GB2312"/>
          <w:sz w:val="32"/>
          <w:szCs w:val="32"/>
        </w:rPr>
        <w:t>要求</w:t>
      </w:r>
      <w:r>
        <w:rPr>
          <w:rFonts w:ascii="仿宋_GB2312" w:hAnsi="仿宋" w:eastAsia="仿宋_GB2312"/>
          <w:sz w:val="32"/>
          <w:szCs w:val="32"/>
        </w:rPr>
        <w:t>执行。</w:t>
      </w:r>
    </w:p>
    <w:p>
      <w:pPr>
        <w:widowControl/>
        <w:spacing w:line="560" w:lineRule="exact"/>
        <w:ind w:firstLine="640"/>
        <w:textAlignment w:val="top"/>
        <w:rPr>
          <w:rFonts w:ascii="黑体" w:hAnsi="黑体" w:eastAsia="黑体" w:cs="宋体"/>
          <w:color w:val="333333"/>
          <w:kern w:val="0"/>
          <w:sz w:val="32"/>
          <w:szCs w:val="32"/>
          <w:shd w:val="clear" w:color="auto" w:fill="FFFFFF"/>
        </w:rPr>
      </w:pPr>
      <w:r>
        <w:rPr>
          <w:rFonts w:hint="eastAsia" w:ascii="黑体" w:hAnsi="黑体" w:eastAsia="黑体" w:cs="宋体"/>
          <w:color w:val="333333"/>
          <w:kern w:val="0"/>
          <w:sz w:val="32"/>
          <w:szCs w:val="32"/>
          <w:shd w:val="clear" w:color="auto" w:fill="FFFFFF"/>
          <w:lang w:eastAsia="zh-CN"/>
        </w:rPr>
        <w:t>四</w:t>
      </w:r>
      <w:r>
        <w:rPr>
          <w:rFonts w:hint="eastAsia" w:ascii="黑体" w:hAnsi="黑体" w:eastAsia="黑体" w:cs="宋体"/>
          <w:color w:val="333333"/>
          <w:kern w:val="0"/>
          <w:sz w:val="32"/>
          <w:szCs w:val="32"/>
          <w:shd w:val="clear" w:color="auto" w:fill="FFFFFF"/>
        </w:rPr>
        <w:t>、有关要求</w:t>
      </w:r>
    </w:p>
    <w:p>
      <w:pPr>
        <w:widowControl/>
        <w:spacing w:line="560" w:lineRule="exact"/>
        <w:ind w:firstLine="640"/>
        <w:textAlignment w:val="top"/>
        <w:rPr>
          <w:rFonts w:hint="eastAsia" w:ascii="仿宋_GB2312" w:hAnsi="仿宋" w:eastAsia="仿宋_GB2312"/>
          <w:sz w:val="32"/>
          <w:szCs w:val="32"/>
          <w:lang w:val="en-US" w:eastAsia="zh-CN"/>
        </w:rPr>
      </w:pPr>
      <w:r>
        <w:rPr>
          <w:rFonts w:hint="default" w:ascii="Times New Roman" w:hAnsi="Times New Roman" w:eastAsia="仿宋_GB2312" w:cs="Times New Roman"/>
          <w:sz w:val="32"/>
          <w:szCs w:val="32"/>
        </w:rPr>
        <w:t>在兵团辖区内使用的地方</w:t>
      </w:r>
      <w:r>
        <w:rPr>
          <w:rFonts w:hint="default" w:ascii="Times New Roman" w:hAnsi="Times New Roman" w:eastAsia="仿宋_GB2312" w:cs="Times New Roman"/>
          <w:sz w:val="32"/>
          <w:szCs w:val="32"/>
          <w:lang w:val="en-US" w:eastAsia="zh-CN"/>
        </w:rPr>
        <w:t>标准项目，请于2024年第一季度3月25日前、二季度5月25日前、三季度7月25日前完成电子版材料及书面申报材料的提交。超过本季度（包括第</w:t>
      </w:r>
      <w:r>
        <w:rPr>
          <w:rFonts w:hint="eastAsia" w:ascii="Times New Roman" w:hAnsi="Times New Roman" w:eastAsia="仿宋_GB2312" w:cs="Times New Roman"/>
          <w:sz w:val="32"/>
          <w:szCs w:val="32"/>
          <w:lang w:val="en-US" w:eastAsia="zh-CN"/>
        </w:rPr>
        <w:t>一季度、第二季度）规定申报时间申报材料的，纳入下一季度立项计划，超过第三季度规定申报时限的，当年不再受理项目申请。</w:t>
      </w:r>
    </w:p>
    <w:p>
      <w:pPr>
        <w:widowControl/>
        <w:spacing w:line="560" w:lineRule="exact"/>
        <w:ind w:firstLine="640"/>
        <w:textAlignment w:val="top"/>
        <w:rPr>
          <w:rFonts w:ascii="黑体" w:hAnsi="黑体" w:eastAsia="黑体" w:cs="宋体"/>
          <w:color w:val="333333"/>
          <w:kern w:val="0"/>
          <w:sz w:val="32"/>
          <w:szCs w:val="32"/>
          <w:shd w:val="clear" w:color="auto" w:fill="FFFFFF"/>
        </w:rPr>
      </w:pPr>
      <w:r>
        <w:rPr>
          <w:rFonts w:hint="eastAsia" w:ascii="仿宋_GB2312" w:hAnsi="仿宋" w:eastAsia="仿宋_GB2312"/>
          <w:sz w:val="32"/>
          <w:szCs w:val="32"/>
        </w:rPr>
        <w:t>在全疆推广实施的地方标准项目申报</w:t>
      </w:r>
      <w:r>
        <w:rPr>
          <w:rFonts w:ascii="仿宋_GB2312" w:hAnsi="仿宋" w:eastAsia="仿宋_GB2312"/>
          <w:sz w:val="32"/>
          <w:szCs w:val="32"/>
        </w:rPr>
        <w:t>时间</w:t>
      </w:r>
      <w:r>
        <w:rPr>
          <w:rFonts w:hint="eastAsia" w:ascii="仿宋_GB2312" w:hAnsi="仿宋" w:eastAsia="仿宋_GB2312"/>
          <w:sz w:val="32"/>
          <w:szCs w:val="32"/>
        </w:rPr>
        <w:t>按照</w:t>
      </w:r>
      <w:r>
        <w:rPr>
          <w:rFonts w:ascii="仿宋_GB2312" w:hAnsi="仿宋" w:eastAsia="仿宋_GB2312"/>
          <w:sz w:val="32"/>
          <w:szCs w:val="32"/>
        </w:rPr>
        <w:t>自治区</w:t>
      </w:r>
      <w:r>
        <w:rPr>
          <w:rFonts w:hint="eastAsia" w:ascii="仿宋_GB2312" w:hAnsi="仿宋" w:eastAsia="仿宋_GB2312"/>
          <w:sz w:val="32"/>
          <w:szCs w:val="32"/>
        </w:rPr>
        <w:t>市场监督管理局</w:t>
      </w:r>
      <w:r>
        <w:rPr>
          <w:rFonts w:ascii="仿宋_GB2312" w:hAnsi="仿宋" w:eastAsia="仿宋_GB2312"/>
          <w:sz w:val="32"/>
          <w:szCs w:val="32"/>
        </w:rPr>
        <w:t>通告</w:t>
      </w:r>
      <w:r>
        <w:rPr>
          <w:rFonts w:hint="eastAsia" w:ascii="仿宋_GB2312" w:hAnsi="仿宋" w:eastAsia="仿宋_GB2312"/>
          <w:sz w:val="32"/>
          <w:szCs w:val="32"/>
        </w:rPr>
        <w:t>要求</w:t>
      </w:r>
      <w:r>
        <w:rPr>
          <w:rFonts w:ascii="仿宋_GB2312" w:hAnsi="仿宋" w:eastAsia="仿宋_GB2312"/>
          <w:sz w:val="32"/>
          <w:szCs w:val="32"/>
        </w:rPr>
        <w:t>执行。</w:t>
      </w:r>
    </w:p>
    <w:p>
      <w:pPr>
        <w:widowControl/>
        <w:spacing w:line="560" w:lineRule="exact"/>
        <w:ind w:firstLine="640"/>
        <w:textAlignment w:val="top"/>
        <w:rPr>
          <w:rFonts w:ascii="黑体" w:hAnsi="黑体" w:eastAsia="黑体" w:cs="宋体"/>
          <w:color w:val="333333"/>
          <w:kern w:val="0"/>
          <w:sz w:val="32"/>
          <w:szCs w:val="32"/>
          <w:shd w:val="clear" w:color="auto" w:fill="FFFFFF"/>
        </w:rPr>
      </w:pPr>
      <w:r>
        <w:rPr>
          <w:rFonts w:hint="eastAsia" w:ascii="仿宋_GB2312" w:hAnsi="仿宋" w:eastAsia="仿宋_GB2312"/>
          <w:sz w:val="32"/>
          <w:szCs w:val="32"/>
        </w:rPr>
        <w:t>申请</w:t>
      </w:r>
      <w:r>
        <w:rPr>
          <w:rFonts w:ascii="仿宋_GB2312" w:hAnsi="仿宋" w:eastAsia="仿宋_GB2312"/>
          <w:sz w:val="32"/>
          <w:szCs w:val="32"/>
        </w:rPr>
        <w:t>单位提出</w:t>
      </w:r>
      <w:r>
        <w:rPr>
          <w:rFonts w:hint="eastAsia" w:ascii="仿宋_GB2312" w:hAnsi="仿宋" w:eastAsia="仿宋_GB2312"/>
          <w:sz w:val="32"/>
          <w:szCs w:val="32"/>
        </w:rPr>
        <w:t>在</w:t>
      </w:r>
      <w:r>
        <w:rPr>
          <w:rFonts w:ascii="仿宋_GB2312" w:hAnsi="仿宋" w:eastAsia="仿宋_GB2312"/>
          <w:sz w:val="32"/>
          <w:szCs w:val="32"/>
        </w:rPr>
        <w:t>兵团辖区内使用的地方标准</w:t>
      </w:r>
      <w:r>
        <w:rPr>
          <w:rFonts w:hint="eastAsia" w:ascii="仿宋_GB2312" w:hAnsi="仿宋" w:eastAsia="仿宋_GB2312"/>
          <w:sz w:val="32"/>
          <w:szCs w:val="32"/>
        </w:rPr>
        <w:t>项目与在全疆推广实施</w:t>
      </w:r>
      <w:r>
        <w:rPr>
          <w:rFonts w:ascii="仿宋_GB2312" w:hAnsi="仿宋" w:eastAsia="仿宋_GB2312"/>
          <w:sz w:val="32"/>
          <w:szCs w:val="32"/>
        </w:rPr>
        <w:t>的地方标准</w:t>
      </w:r>
      <w:r>
        <w:rPr>
          <w:rFonts w:hint="eastAsia" w:ascii="仿宋_GB2312" w:hAnsi="仿宋" w:eastAsia="仿宋_GB2312"/>
          <w:sz w:val="32"/>
          <w:szCs w:val="32"/>
        </w:rPr>
        <w:t>项目，</w:t>
      </w:r>
      <w:r>
        <w:rPr>
          <w:rFonts w:ascii="仿宋_GB2312" w:hAnsi="仿宋" w:eastAsia="仿宋_GB2312"/>
          <w:sz w:val="32"/>
          <w:szCs w:val="32"/>
        </w:rPr>
        <w:t>不可同时申报。</w:t>
      </w:r>
      <w:r>
        <w:rPr>
          <w:rFonts w:hint="eastAsia" w:ascii="仿宋_GB2312" w:hAnsi="仿宋" w:eastAsia="仿宋_GB2312"/>
          <w:sz w:val="32"/>
          <w:szCs w:val="32"/>
        </w:rPr>
        <w:t>立项重点及立项要求按照</w:t>
      </w:r>
      <w:r>
        <w:rPr>
          <w:rFonts w:ascii="仿宋_GB2312" w:hAnsi="仿宋" w:eastAsia="仿宋_GB2312"/>
          <w:sz w:val="32"/>
          <w:szCs w:val="32"/>
        </w:rPr>
        <w:t>自治区</w:t>
      </w:r>
      <w:r>
        <w:rPr>
          <w:rFonts w:hint="eastAsia" w:ascii="仿宋_GB2312" w:hAnsi="仿宋" w:eastAsia="仿宋_GB2312"/>
          <w:sz w:val="32"/>
          <w:szCs w:val="32"/>
        </w:rPr>
        <w:t>市场监管</w:t>
      </w:r>
      <w:bookmarkStart w:id="0" w:name="_GoBack"/>
      <w:bookmarkEnd w:id="0"/>
      <w:r>
        <w:rPr>
          <w:rFonts w:hint="eastAsia" w:ascii="仿宋_GB2312" w:hAnsi="仿宋" w:eastAsia="仿宋_GB2312"/>
          <w:sz w:val="32"/>
          <w:szCs w:val="32"/>
        </w:rPr>
        <w:t>局</w:t>
      </w:r>
      <w:r>
        <w:rPr>
          <w:rFonts w:ascii="仿宋_GB2312" w:hAnsi="仿宋" w:eastAsia="仿宋_GB2312"/>
          <w:sz w:val="32"/>
          <w:szCs w:val="32"/>
        </w:rPr>
        <w:t>通告</w:t>
      </w:r>
      <w:r>
        <w:rPr>
          <w:rFonts w:hint="eastAsia" w:ascii="仿宋_GB2312" w:hAnsi="仿宋" w:eastAsia="仿宋_GB2312"/>
          <w:sz w:val="32"/>
          <w:szCs w:val="32"/>
        </w:rPr>
        <w:t>执行。</w:t>
      </w:r>
    </w:p>
    <w:p>
      <w:pPr>
        <w:widowControl/>
        <w:spacing w:line="560" w:lineRule="exact"/>
        <w:ind w:firstLine="640"/>
        <w:textAlignment w:val="top"/>
        <w:rPr>
          <w:rFonts w:hint="eastAsia" w:ascii="黑体" w:hAnsi="黑体" w:eastAsia="黑体" w:cs="宋体"/>
          <w:color w:val="333333"/>
          <w:kern w:val="0"/>
          <w:sz w:val="32"/>
          <w:szCs w:val="32"/>
          <w:shd w:val="clear" w:color="auto" w:fill="FFFFFF"/>
        </w:rPr>
      </w:pPr>
      <w:r>
        <w:rPr>
          <w:rFonts w:hint="eastAsia" w:ascii="黑体" w:hAnsi="黑体" w:eastAsia="黑体" w:cs="宋体"/>
          <w:color w:val="333333"/>
          <w:kern w:val="0"/>
          <w:sz w:val="32"/>
          <w:szCs w:val="32"/>
          <w:shd w:val="clear" w:color="auto" w:fill="FFFFFF"/>
          <w:lang w:eastAsia="zh-CN"/>
        </w:rPr>
        <w:t>五</w:t>
      </w:r>
      <w:r>
        <w:rPr>
          <w:rFonts w:ascii="黑体" w:hAnsi="黑体" w:eastAsia="黑体" w:cs="宋体"/>
          <w:color w:val="333333"/>
          <w:kern w:val="0"/>
          <w:sz w:val="32"/>
          <w:szCs w:val="32"/>
          <w:shd w:val="clear" w:color="auto" w:fill="FFFFFF"/>
        </w:rPr>
        <w:t>、</w:t>
      </w:r>
      <w:r>
        <w:rPr>
          <w:rFonts w:hint="eastAsia" w:ascii="黑体" w:hAnsi="黑体" w:eastAsia="黑体" w:cs="宋体"/>
          <w:color w:val="333333"/>
          <w:kern w:val="0"/>
          <w:sz w:val="32"/>
          <w:szCs w:val="32"/>
          <w:shd w:val="clear" w:color="auto" w:fill="FFFFFF"/>
        </w:rPr>
        <w:t>联系方式</w:t>
      </w:r>
    </w:p>
    <w:p>
      <w:pPr>
        <w:widowControl/>
        <w:spacing w:line="560" w:lineRule="exact"/>
        <w:ind w:firstLine="640"/>
        <w:textAlignment w:val="top"/>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兵团市场监管局联系人：何静</w:t>
      </w: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 xml:space="preserve"> 0991-2896743</w:t>
      </w:r>
    </w:p>
    <w:p>
      <w:pPr>
        <w:widowControl/>
        <w:spacing w:line="560" w:lineRule="exact"/>
        <w:ind w:firstLine="632" w:firstLineChars="200"/>
        <w:textAlignment w:val="top"/>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兵团质量技术评价中心联系人：马文梦</w:t>
      </w: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 0991-</w:t>
      </w:r>
      <w:r>
        <w:rPr>
          <w:rFonts w:hint="default" w:ascii="Times New Roman" w:hAnsi="Times New Roman" w:eastAsia="仿宋_GB2312" w:cs="Times New Roman"/>
          <w:sz w:val="32"/>
          <w:szCs w:val="32"/>
          <w:lang w:val="en-US" w:eastAsia="zh-CN"/>
        </w:rPr>
        <w:t xml:space="preserve">6888192 </w:t>
      </w:r>
    </w:p>
    <w:p>
      <w:pPr>
        <w:widowControl/>
        <w:spacing w:line="560" w:lineRule="exact"/>
        <w:ind w:firstLine="632" w:firstLineChars="200"/>
        <w:textAlignment w:val="top"/>
        <w:rPr>
          <w:rFonts w:ascii="Times New Roman"/>
          <w:sz w:val="32"/>
          <w:szCs w:val="32"/>
        </w:rPr>
      </w:pPr>
      <w:r>
        <w:rPr>
          <w:rFonts w:hint="eastAsia" w:ascii="仿宋_GB2312" w:hAnsi="仿宋" w:eastAsia="仿宋_GB2312"/>
          <w:sz w:val="32"/>
          <w:szCs w:val="32"/>
        </w:rPr>
        <w:t>电子邮箱</w:t>
      </w:r>
      <w:r>
        <w:rPr>
          <w:rFonts w:ascii="仿宋_GB2312" w:hAnsi="仿宋" w:eastAsia="仿宋_GB2312"/>
          <w:sz w:val="32"/>
          <w:szCs w:val="32"/>
        </w:rPr>
        <w:t>：</w:t>
      </w:r>
      <w:r>
        <w:fldChar w:fldCharType="begin"/>
      </w:r>
      <w:r>
        <w:instrText xml:space="preserve"> HYPERLINK "mailto:btsjrzc@163.com" </w:instrText>
      </w:r>
      <w:r>
        <w:fldChar w:fldCharType="separate"/>
      </w:r>
      <w:r>
        <w:rPr>
          <w:rFonts w:hint="eastAsia" w:ascii="Times New Roman"/>
          <w:sz w:val="32"/>
          <w:szCs w:val="32"/>
          <w:lang w:val="en-US" w:eastAsia="zh-CN"/>
        </w:rPr>
        <w:t>834473555</w:t>
      </w:r>
      <w:r>
        <w:rPr>
          <w:rFonts w:ascii="Times New Roman"/>
          <w:sz w:val="32"/>
          <w:szCs w:val="32"/>
        </w:rPr>
        <w:t>@</w:t>
      </w:r>
      <w:r>
        <w:rPr>
          <w:rFonts w:hint="eastAsia" w:ascii="Times New Roman"/>
          <w:sz w:val="32"/>
          <w:szCs w:val="32"/>
          <w:lang w:val="en-US" w:eastAsia="zh-CN"/>
        </w:rPr>
        <w:t>qq</w:t>
      </w:r>
      <w:r>
        <w:rPr>
          <w:rFonts w:ascii="Times New Roman"/>
          <w:sz w:val="32"/>
          <w:szCs w:val="32"/>
        </w:rPr>
        <w:t>.com</w:t>
      </w:r>
      <w:r>
        <w:rPr>
          <w:rFonts w:ascii="Times New Roman"/>
          <w:sz w:val="32"/>
          <w:szCs w:val="32"/>
        </w:rPr>
        <w:fldChar w:fldCharType="end"/>
      </w:r>
    </w:p>
    <w:p>
      <w:pPr>
        <w:widowControl/>
        <w:spacing w:line="560" w:lineRule="exact"/>
        <w:ind w:firstLine="640"/>
        <w:textAlignment w:val="top"/>
        <w:rPr>
          <w:rFonts w:ascii="Times New Roman"/>
          <w:sz w:val="32"/>
          <w:szCs w:val="32"/>
        </w:rPr>
      </w:pPr>
    </w:p>
    <w:p>
      <w:pPr>
        <w:spacing w:line="560" w:lineRule="exact"/>
        <w:ind w:firstLine="632" w:firstLineChars="200"/>
        <w:rPr>
          <w:rFonts w:ascii="仿宋_GB2312" w:hAnsi="仿宋" w:eastAsia="仿宋_GB2312"/>
          <w:sz w:val="32"/>
          <w:szCs w:val="32"/>
        </w:rPr>
      </w:pPr>
      <w:r>
        <w:rPr>
          <w:rFonts w:hint="eastAsia" w:ascii="仿宋_GB2312" w:hAnsi="仿宋" w:eastAsia="仿宋_GB2312"/>
          <w:sz w:val="32"/>
          <w:szCs w:val="32"/>
        </w:rPr>
        <w:t>附件</w:t>
      </w:r>
      <w:r>
        <w:rPr>
          <w:rFonts w:ascii="仿宋_GB2312" w:hAnsi="仿宋" w:eastAsia="仿宋_GB2312"/>
          <w:sz w:val="32"/>
          <w:szCs w:val="32"/>
        </w:rPr>
        <w:t>：</w:t>
      </w:r>
      <w:r>
        <w:rPr>
          <w:rFonts w:hint="eastAsia" w:ascii="仿宋_GB2312" w:hAnsi="仿宋" w:eastAsia="仿宋_GB2312"/>
          <w:sz w:val="32"/>
          <w:szCs w:val="32"/>
        </w:rPr>
        <w:t>自治区地方标准制（修）订项目申报表</w:t>
      </w:r>
    </w:p>
    <w:p>
      <w:pPr>
        <w:spacing w:line="560" w:lineRule="exact"/>
        <w:rPr>
          <w:rFonts w:ascii="方正仿宋_GBK" w:hAnsi="宋体" w:eastAsia="方正仿宋_GBK" w:cs="宋体"/>
          <w:color w:val="333333"/>
          <w:kern w:val="0"/>
          <w:sz w:val="32"/>
          <w:szCs w:val="32"/>
          <w:shd w:val="clear" w:color="auto" w:fill="FFFFFF"/>
        </w:rPr>
      </w:pPr>
    </w:p>
    <w:p>
      <w:pPr>
        <w:spacing w:line="560" w:lineRule="exact"/>
        <w:ind w:firstLine="632" w:firstLineChars="200"/>
        <w:rPr>
          <w:rFonts w:ascii="方正仿宋_GBK" w:hAnsi="宋体" w:eastAsia="方正仿宋_GBK" w:cs="宋体"/>
          <w:color w:val="333333"/>
          <w:kern w:val="0"/>
          <w:sz w:val="32"/>
          <w:szCs w:val="32"/>
          <w:shd w:val="clear" w:color="auto" w:fill="FFFFFF"/>
        </w:rPr>
      </w:pPr>
    </w:p>
    <w:p>
      <w:pPr>
        <w:spacing w:line="560" w:lineRule="exact"/>
        <w:rPr>
          <w:rFonts w:ascii="仿宋_GB2312" w:hAnsi="仿宋" w:eastAsia="仿宋_GB2312"/>
          <w:sz w:val="32"/>
          <w:szCs w:val="32"/>
        </w:rPr>
      </w:pPr>
      <w:r>
        <w:rPr>
          <w:rFonts w:ascii="方正仿宋_GBK" w:hAnsi="宋体" w:eastAsia="方正仿宋_GBK" w:cs="宋体"/>
          <w:color w:val="333333"/>
          <w:kern w:val="0"/>
          <w:sz w:val="32"/>
          <w:szCs w:val="32"/>
          <w:shd w:val="clear" w:color="auto" w:fill="FFFFFF"/>
        </w:rPr>
        <w:t xml:space="preserve">                                 </w:t>
      </w:r>
      <w:r>
        <w:rPr>
          <w:rFonts w:hint="eastAsia" w:ascii="仿宋_GB2312" w:hAnsi="仿宋" w:eastAsia="仿宋_GB2312"/>
          <w:sz w:val="32"/>
          <w:szCs w:val="32"/>
        </w:rPr>
        <w:t>兵团</w:t>
      </w:r>
      <w:r>
        <w:rPr>
          <w:rFonts w:ascii="仿宋_GB2312" w:hAnsi="仿宋" w:eastAsia="仿宋_GB2312"/>
          <w:sz w:val="32"/>
          <w:szCs w:val="32"/>
        </w:rPr>
        <w:t>市场监管局</w:t>
      </w:r>
    </w:p>
    <w:p>
      <w:pPr>
        <w:spacing w:line="560" w:lineRule="exact"/>
        <w:rPr>
          <w:rFonts w:ascii="仿宋_GB2312" w:hAnsi="仿宋" w:eastAsia="仿宋_GB2312"/>
          <w:sz w:val="32"/>
          <w:szCs w:val="32"/>
        </w:rPr>
      </w:pPr>
      <w:r>
        <w:rPr>
          <w:rFonts w:hint="eastAsia" w:ascii="仿宋_GB2312" w:hAnsi="仿宋" w:eastAsia="仿宋_GB2312"/>
          <w:sz w:val="32"/>
          <w:szCs w:val="32"/>
        </w:rPr>
        <w:t xml:space="preserve">                            </w:t>
      </w:r>
      <w:r>
        <w:rPr>
          <w:rFonts w:hint="eastAsia" w:ascii="Times New Roman"/>
          <w:sz w:val="32"/>
          <w:szCs w:val="32"/>
        </w:rPr>
        <w:t xml:space="preserve"> </w:t>
      </w:r>
      <w:r>
        <w:rPr>
          <w:rFonts w:ascii="Times New Roman"/>
          <w:sz w:val="32"/>
          <w:szCs w:val="32"/>
        </w:rPr>
        <w:t xml:space="preserve">   </w:t>
      </w:r>
      <w:r>
        <w:rPr>
          <w:rFonts w:hint="eastAsia" w:ascii="Times New Roman"/>
          <w:sz w:val="32"/>
          <w:szCs w:val="32"/>
          <w:lang w:val="en-US" w:eastAsia="zh-CN"/>
        </w:rPr>
        <w:t xml:space="preserve"> </w:t>
      </w:r>
      <w:r>
        <w:rPr>
          <w:rFonts w:ascii="Times New Roman"/>
          <w:sz w:val="32"/>
          <w:szCs w:val="32"/>
        </w:rPr>
        <w:t>202</w:t>
      </w:r>
      <w:r>
        <w:rPr>
          <w:rFonts w:hint="eastAsia" w:ascii="Times New Roman"/>
          <w:sz w:val="32"/>
          <w:szCs w:val="32"/>
          <w:lang w:val="en-US" w:eastAsia="zh-CN"/>
        </w:rPr>
        <w:t>4</w:t>
      </w:r>
      <w:r>
        <w:rPr>
          <w:rFonts w:ascii="仿宋_GB2312" w:hAnsi="仿宋" w:eastAsia="仿宋_GB2312"/>
          <w:sz w:val="32"/>
          <w:szCs w:val="32"/>
        </w:rPr>
        <w:t>年</w:t>
      </w:r>
      <w:r>
        <w:rPr>
          <w:rFonts w:hint="eastAsia" w:ascii="Times New Roman" w:eastAsia="仿宋_GB2312"/>
          <w:sz w:val="32"/>
          <w:szCs w:val="32"/>
          <w:lang w:val="en-US" w:eastAsia="zh-CN"/>
        </w:rPr>
        <w:t>3</w:t>
      </w:r>
      <w:r>
        <w:rPr>
          <w:rFonts w:ascii="仿宋_GB2312" w:hAnsi="仿宋" w:eastAsia="仿宋_GB2312"/>
          <w:sz w:val="32"/>
          <w:szCs w:val="32"/>
        </w:rPr>
        <w:t>月</w:t>
      </w:r>
      <w:r>
        <w:rPr>
          <w:rFonts w:hint="eastAsia" w:ascii="Times New Roman" w:eastAsia="仿宋_GB2312"/>
          <w:sz w:val="32"/>
          <w:szCs w:val="32"/>
          <w:lang w:val="en-US" w:eastAsia="zh-CN"/>
        </w:rPr>
        <w:t>18</w:t>
      </w:r>
      <w:r>
        <w:rPr>
          <w:rFonts w:ascii="仿宋_GB2312" w:hAnsi="仿宋" w:eastAsia="仿宋_GB2312"/>
          <w:sz w:val="32"/>
          <w:szCs w:val="32"/>
        </w:rPr>
        <w:t>日</w:t>
      </w:r>
    </w:p>
    <w:p>
      <w:pPr>
        <w:spacing w:line="560" w:lineRule="exact"/>
        <w:ind w:firstLine="632" w:firstLineChars="200"/>
        <w:jc w:val="left"/>
        <w:rPr>
          <w:rFonts w:ascii="仿宋" w:hAnsi="仿宋" w:eastAsia="仿宋"/>
          <w:sz w:val="32"/>
          <w:szCs w:val="32"/>
        </w:rPr>
      </w:pPr>
    </w:p>
    <w:p>
      <w:pPr>
        <w:spacing w:line="560" w:lineRule="exact"/>
        <w:ind w:left="1619" w:leftChars="1" w:hanging="1617" w:hangingChars="586"/>
        <w:rPr>
          <w:rFonts w:ascii="黑体" w:hAnsi="华文仿宋" w:eastAsia="黑体"/>
          <w:szCs w:val="21"/>
        </w:rPr>
      </w:pPr>
    </w:p>
    <w:p>
      <w:pPr>
        <w:spacing w:line="560" w:lineRule="exact"/>
        <w:ind w:left="1619" w:leftChars="1" w:hanging="1617" w:hangingChars="586"/>
        <w:rPr>
          <w:rFonts w:ascii="黑体" w:hAnsi="华文仿宋" w:eastAsia="黑体"/>
          <w:szCs w:val="21"/>
        </w:rPr>
      </w:pPr>
    </w:p>
    <w:p>
      <w:pPr>
        <w:spacing w:line="560" w:lineRule="exact"/>
        <w:ind w:left="1619" w:leftChars="1" w:hanging="1617" w:hangingChars="586"/>
        <w:rPr>
          <w:rFonts w:ascii="黑体" w:hAnsi="华文仿宋" w:eastAsia="黑体"/>
          <w:szCs w:val="21"/>
        </w:rPr>
      </w:pPr>
    </w:p>
    <w:p>
      <w:pPr>
        <w:spacing w:line="560" w:lineRule="exact"/>
        <w:ind w:left="1619" w:leftChars="1" w:hanging="1617" w:hangingChars="586"/>
        <w:rPr>
          <w:rFonts w:ascii="黑体" w:hAnsi="华文仿宋" w:eastAsia="黑体"/>
          <w:szCs w:val="21"/>
        </w:rPr>
      </w:pPr>
    </w:p>
    <w:p>
      <w:pPr>
        <w:spacing w:line="560" w:lineRule="exact"/>
        <w:rPr>
          <w:rFonts w:ascii="黑体" w:hAnsi="华文仿宋" w:eastAsia="黑体"/>
          <w:szCs w:val="21"/>
        </w:rPr>
      </w:pPr>
    </w:p>
    <w:p>
      <w:pPr>
        <w:spacing w:line="560" w:lineRule="exact"/>
        <w:rPr>
          <w:rFonts w:ascii="黑体" w:hAnsi="华文仿宋" w:eastAsia="黑体"/>
          <w:szCs w:val="21"/>
        </w:rPr>
      </w:pPr>
    </w:p>
    <w:p>
      <w:pPr>
        <w:spacing w:line="560" w:lineRule="exact"/>
        <w:rPr>
          <w:rFonts w:ascii="黑体" w:hAnsi="华文仿宋" w:eastAsia="黑体"/>
          <w:szCs w:val="21"/>
        </w:rPr>
      </w:pPr>
    </w:p>
    <w:p>
      <w:pPr>
        <w:spacing w:line="560" w:lineRule="exact"/>
        <w:rPr>
          <w:rFonts w:ascii="黑体" w:hAnsi="华文仿宋" w:eastAsia="黑体"/>
          <w:szCs w:val="21"/>
        </w:rPr>
      </w:pPr>
    </w:p>
    <w:p>
      <w:pPr>
        <w:widowControl/>
        <w:spacing w:line="560" w:lineRule="exact"/>
        <w:ind w:firstLine="640"/>
        <w:textAlignment w:val="top"/>
      </w:pPr>
    </w:p>
    <w:p>
      <w:pPr>
        <w:widowControl/>
        <w:spacing w:line="560" w:lineRule="exact"/>
        <w:ind w:firstLine="640"/>
        <w:textAlignment w:val="top"/>
      </w:pPr>
    </w:p>
    <w:p>
      <w:pPr>
        <w:widowControl/>
        <w:spacing w:line="560" w:lineRule="exact"/>
        <w:ind w:firstLine="640"/>
        <w:textAlignment w:val="top"/>
      </w:pPr>
    </w:p>
    <w:p>
      <w:pPr>
        <w:widowControl/>
        <w:shd w:val="clear" w:color="auto" w:fill="FFFFFF"/>
        <w:spacing w:line="560" w:lineRule="atLeast"/>
        <w:jc w:val="left"/>
        <w:rPr>
          <w:rFonts w:hAnsi="宋体" w:cs="宋体"/>
          <w:color w:val="333333"/>
          <w:kern w:val="0"/>
          <w:sz w:val="24"/>
          <w:szCs w:val="24"/>
        </w:rPr>
      </w:pPr>
      <w:r>
        <w:rPr>
          <w:rFonts w:hint="eastAsia" w:ascii="方正黑体_GBK" w:hAnsi="宋体" w:eastAsia="方正黑体_GBK" w:cs="宋体"/>
          <w:color w:val="333333"/>
          <w:kern w:val="0"/>
          <w:sz w:val="32"/>
          <w:szCs w:val="32"/>
        </w:rPr>
        <w:t>附件</w:t>
      </w:r>
    </w:p>
    <w:p>
      <w:pPr>
        <w:widowControl/>
        <w:shd w:val="clear" w:color="auto" w:fill="FFFFFF"/>
        <w:spacing w:line="620" w:lineRule="atLeast"/>
        <w:ind w:right="560"/>
        <w:jc w:val="center"/>
        <w:rPr>
          <w:rFonts w:hAnsi="宋体" w:cs="宋体"/>
          <w:color w:val="333333"/>
          <w:kern w:val="0"/>
          <w:sz w:val="24"/>
          <w:szCs w:val="24"/>
        </w:rPr>
      </w:pPr>
      <w:r>
        <w:rPr>
          <w:rFonts w:hint="eastAsia" w:ascii="方正小标宋简体" w:hAnsi="宋体" w:eastAsia="方正小标宋简体" w:cs="宋体"/>
          <w:color w:val="333333"/>
          <w:kern w:val="0"/>
          <w:sz w:val="36"/>
          <w:szCs w:val="36"/>
        </w:rPr>
        <w:t>自治区地方标准制（修）订项目申报表</w:t>
      </w:r>
    </w:p>
    <w:p>
      <w:pPr>
        <w:widowControl/>
        <w:shd w:val="clear" w:color="auto" w:fill="FFFFFF"/>
        <w:spacing w:line="620" w:lineRule="atLeast"/>
        <w:ind w:right="560"/>
        <w:jc w:val="center"/>
        <w:rPr>
          <w:rFonts w:hAnsi="宋体" w:cs="宋体"/>
          <w:color w:val="333333"/>
          <w:kern w:val="0"/>
          <w:sz w:val="24"/>
          <w:szCs w:val="24"/>
        </w:rPr>
      </w:pPr>
      <w:r>
        <w:rPr>
          <w:rFonts w:hint="eastAsia" w:ascii="仿宋" w:hAnsi="仿宋" w:eastAsia="仿宋" w:cs="宋体"/>
          <w:color w:val="333333"/>
          <w:kern w:val="0"/>
        </w:rPr>
        <w:t>                      </w:t>
      </w:r>
      <w:r>
        <w:rPr>
          <w:rFonts w:hint="eastAsia" w:ascii="仿宋_GB2312" w:hAnsi="仿宋" w:eastAsia="仿宋_GB2312" w:cs="宋体"/>
          <w:color w:val="333333"/>
          <w:kern w:val="0"/>
        </w:rPr>
        <w:t>编号：</w:t>
      </w:r>
    </w:p>
    <w:tbl>
      <w:tblPr>
        <w:tblStyle w:val="5"/>
        <w:tblW w:w="0" w:type="auto"/>
        <w:jc w:val="center"/>
        <w:tblLayout w:type="autofit"/>
        <w:tblCellMar>
          <w:top w:w="15" w:type="dxa"/>
          <w:left w:w="15" w:type="dxa"/>
          <w:bottom w:w="15" w:type="dxa"/>
          <w:right w:w="15" w:type="dxa"/>
        </w:tblCellMar>
      </w:tblPr>
      <w:tblGrid>
        <w:gridCol w:w="1841"/>
        <w:gridCol w:w="2924"/>
        <w:gridCol w:w="1745"/>
        <w:gridCol w:w="1914"/>
      </w:tblGrid>
      <w:tr>
        <w:tblPrEx>
          <w:tblCellMar>
            <w:top w:w="15" w:type="dxa"/>
            <w:left w:w="15" w:type="dxa"/>
            <w:bottom w:w="15" w:type="dxa"/>
            <w:right w:w="15" w:type="dxa"/>
          </w:tblCellMar>
        </w:tblPrEx>
        <w:trPr>
          <w:trHeight w:val="573" w:hRule="atLeast"/>
          <w:jc w:val="center"/>
        </w:trPr>
        <w:tc>
          <w:tcPr>
            <w:tcW w:w="184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400" w:lineRule="atLeast"/>
              <w:jc w:val="center"/>
              <w:rPr>
                <w:rFonts w:hAnsi="宋体"/>
                <w:kern w:val="0"/>
                <w:sz w:val="24"/>
                <w:szCs w:val="24"/>
              </w:rPr>
            </w:pPr>
            <w:r>
              <w:rPr>
                <w:rFonts w:hint="eastAsia" w:ascii="方正仿宋简体" w:hAnsi="宋体" w:eastAsia="方正仿宋简体"/>
                <w:kern w:val="0"/>
                <w:sz w:val="24"/>
                <w:szCs w:val="24"/>
              </w:rPr>
              <w:t>项目名称</w:t>
            </w:r>
          </w:p>
        </w:tc>
        <w:tc>
          <w:tcPr>
            <w:tcW w:w="292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400" w:lineRule="atLeast"/>
              <w:rPr>
                <w:rFonts w:hAnsi="宋体"/>
                <w:kern w:val="0"/>
                <w:sz w:val="24"/>
                <w:szCs w:val="24"/>
              </w:rPr>
            </w:pPr>
            <w:r>
              <w:rPr>
                <w:rFonts w:ascii="Times New Roman" w:hAnsi="Times New Roman"/>
                <w:kern w:val="0"/>
                <w:sz w:val="32"/>
                <w:szCs w:val="32"/>
              </w:rPr>
              <w:t> </w:t>
            </w:r>
          </w:p>
        </w:tc>
        <w:tc>
          <w:tcPr>
            <w:tcW w:w="174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400" w:lineRule="atLeast"/>
              <w:jc w:val="center"/>
              <w:rPr>
                <w:rFonts w:hAnsi="宋体"/>
                <w:kern w:val="0"/>
                <w:sz w:val="24"/>
                <w:szCs w:val="24"/>
              </w:rPr>
            </w:pPr>
            <w:r>
              <w:rPr>
                <w:rFonts w:hint="eastAsia" w:ascii="方正仿宋简体" w:hAnsi="宋体" w:eastAsia="方正仿宋简体"/>
                <w:kern w:val="0"/>
                <w:sz w:val="24"/>
                <w:szCs w:val="24"/>
              </w:rPr>
              <w:t>主要起草单位</w:t>
            </w:r>
          </w:p>
        </w:tc>
        <w:tc>
          <w:tcPr>
            <w:tcW w:w="1914" w:type="dxa"/>
            <w:tcBorders>
              <w:top w:val="single" w:color="auto" w:sz="8" w:space="0"/>
              <w:left w:val="nil"/>
              <w:bottom w:val="single" w:color="auto" w:sz="8" w:space="0"/>
              <w:right w:val="single" w:color="auto" w:sz="8" w:space="0"/>
            </w:tcBorders>
            <w:tcMar>
              <w:top w:w="0" w:type="dxa"/>
              <w:left w:w="0" w:type="dxa"/>
              <w:bottom w:w="0" w:type="dxa"/>
              <w:right w:w="0" w:type="dxa"/>
            </w:tcMar>
            <w:vAlign w:val="center"/>
          </w:tcPr>
          <w:p>
            <w:pPr>
              <w:widowControl/>
              <w:spacing w:line="400" w:lineRule="atLeast"/>
              <w:rPr>
                <w:rFonts w:hAnsi="宋体"/>
                <w:kern w:val="0"/>
                <w:sz w:val="24"/>
                <w:szCs w:val="24"/>
              </w:rPr>
            </w:pPr>
            <w:r>
              <w:rPr>
                <w:rFonts w:ascii="Times New Roman" w:hAnsi="Times New Roman"/>
                <w:kern w:val="0"/>
                <w:sz w:val="32"/>
                <w:szCs w:val="32"/>
              </w:rPr>
              <w:t> </w:t>
            </w:r>
          </w:p>
        </w:tc>
      </w:tr>
      <w:tr>
        <w:tblPrEx>
          <w:tblCellMar>
            <w:top w:w="15" w:type="dxa"/>
            <w:left w:w="15" w:type="dxa"/>
            <w:bottom w:w="15" w:type="dxa"/>
            <w:right w:w="15" w:type="dxa"/>
          </w:tblCellMar>
        </w:tblPrEx>
        <w:trPr>
          <w:trHeight w:val="507" w:hRule="atLeast"/>
          <w:jc w:val="center"/>
        </w:trPr>
        <w:tc>
          <w:tcPr>
            <w:tcW w:w="184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400" w:lineRule="atLeast"/>
              <w:jc w:val="center"/>
              <w:rPr>
                <w:rFonts w:hAnsi="宋体"/>
                <w:kern w:val="0"/>
                <w:sz w:val="24"/>
                <w:szCs w:val="24"/>
              </w:rPr>
            </w:pPr>
            <w:r>
              <w:rPr>
                <w:rFonts w:hint="eastAsia" w:ascii="方正仿宋简体" w:hAnsi="宋体" w:eastAsia="方正仿宋简体"/>
                <w:kern w:val="0"/>
                <w:sz w:val="24"/>
                <w:szCs w:val="24"/>
              </w:rPr>
              <w:t>制定</w:t>
            </w:r>
            <w:r>
              <w:rPr>
                <w:rFonts w:hint="eastAsia" w:hAnsi="宋体"/>
                <w:kern w:val="0"/>
                <w:sz w:val="24"/>
                <w:szCs w:val="24"/>
              </w:rPr>
              <w:t>/</w:t>
            </w:r>
            <w:r>
              <w:rPr>
                <w:rFonts w:hint="eastAsia" w:ascii="方正仿宋简体" w:hAnsi="宋体" w:eastAsia="方正仿宋简体"/>
                <w:kern w:val="0"/>
                <w:sz w:val="24"/>
                <w:szCs w:val="24"/>
              </w:rPr>
              <w:t>修订</w:t>
            </w:r>
          </w:p>
        </w:tc>
        <w:tc>
          <w:tcPr>
            <w:tcW w:w="292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0" w:lineRule="atLeast"/>
              <w:rPr>
                <w:rFonts w:hAnsi="宋体"/>
                <w:kern w:val="0"/>
                <w:sz w:val="24"/>
                <w:szCs w:val="24"/>
              </w:rPr>
            </w:pPr>
            <w:r>
              <w:rPr>
                <w:rFonts w:hint="eastAsia" w:ascii="方正仿宋简体" w:hAnsi="宋体" w:eastAsia="方正仿宋简体"/>
                <w:kern w:val="0"/>
                <w:sz w:val="24"/>
                <w:szCs w:val="24"/>
              </w:rPr>
              <w:t>□制定 </w:t>
            </w:r>
            <w:r>
              <w:rPr>
                <w:rFonts w:hint="eastAsia" w:hAnsi="宋体"/>
                <w:kern w:val="0"/>
                <w:sz w:val="24"/>
                <w:szCs w:val="24"/>
              </w:rPr>
              <w:t>    </w:t>
            </w:r>
            <w:r>
              <w:rPr>
                <w:rFonts w:hint="eastAsia" w:ascii="方正仿宋简体" w:hAnsi="宋体" w:eastAsia="方正仿宋简体"/>
                <w:kern w:val="0"/>
                <w:sz w:val="24"/>
                <w:szCs w:val="24"/>
              </w:rPr>
              <w:t>□修订</w:t>
            </w:r>
          </w:p>
        </w:tc>
        <w:tc>
          <w:tcPr>
            <w:tcW w:w="174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0" w:lineRule="atLeast"/>
              <w:jc w:val="center"/>
              <w:rPr>
                <w:rFonts w:hAnsi="宋体"/>
                <w:kern w:val="0"/>
                <w:sz w:val="24"/>
                <w:szCs w:val="24"/>
              </w:rPr>
            </w:pPr>
            <w:r>
              <w:rPr>
                <w:rFonts w:hint="eastAsia" w:ascii="方正仿宋简体" w:hAnsi="宋体" w:eastAsia="方正仿宋简体"/>
                <w:kern w:val="0"/>
                <w:sz w:val="24"/>
                <w:szCs w:val="24"/>
              </w:rPr>
              <w:t>被修订标准号</w:t>
            </w:r>
          </w:p>
        </w:tc>
        <w:tc>
          <w:tcPr>
            <w:tcW w:w="1914" w:type="dxa"/>
            <w:tcBorders>
              <w:top w:val="nil"/>
              <w:left w:val="nil"/>
              <w:bottom w:val="single" w:color="auto" w:sz="8" w:space="0"/>
              <w:right w:val="single" w:color="auto" w:sz="8" w:space="0"/>
            </w:tcBorders>
            <w:tcMar>
              <w:top w:w="0" w:type="dxa"/>
              <w:left w:w="0" w:type="dxa"/>
              <w:bottom w:w="0" w:type="dxa"/>
              <w:right w:w="0" w:type="dxa"/>
            </w:tcMar>
            <w:vAlign w:val="center"/>
          </w:tcPr>
          <w:p>
            <w:pPr>
              <w:widowControl/>
              <w:spacing w:line="400" w:lineRule="atLeast"/>
              <w:rPr>
                <w:rFonts w:hAnsi="宋体"/>
                <w:kern w:val="0"/>
                <w:sz w:val="24"/>
                <w:szCs w:val="24"/>
              </w:rPr>
            </w:pPr>
            <w:r>
              <w:rPr>
                <w:rFonts w:ascii="Times New Roman" w:hAnsi="Times New Roman"/>
                <w:kern w:val="0"/>
                <w:sz w:val="32"/>
                <w:szCs w:val="32"/>
              </w:rPr>
              <w:t> </w:t>
            </w:r>
          </w:p>
        </w:tc>
      </w:tr>
      <w:tr>
        <w:tblPrEx>
          <w:tblCellMar>
            <w:top w:w="15" w:type="dxa"/>
            <w:left w:w="15" w:type="dxa"/>
            <w:bottom w:w="15" w:type="dxa"/>
            <w:right w:w="15" w:type="dxa"/>
          </w:tblCellMar>
        </w:tblPrEx>
        <w:trPr>
          <w:trHeight w:val="507" w:hRule="atLeast"/>
          <w:jc w:val="center"/>
        </w:trPr>
        <w:tc>
          <w:tcPr>
            <w:tcW w:w="184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400" w:lineRule="atLeast"/>
              <w:jc w:val="center"/>
              <w:rPr>
                <w:rFonts w:hAnsi="宋体"/>
                <w:kern w:val="0"/>
                <w:sz w:val="24"/>
                <w:szCs w:val="24"/>
              </w:rPr>
            </w:pPr>
            <w:r>
              <w:rPr>
                <w:rFonts w:hint="eastAsia" w:ascii="方正仿宋简体" w:hAnsi="宋体" w:eastAsia="方正仿宋简体"/>
                <w:kern w:val="0"/>
                <w:sz w:val="24"/>
                <w:szCs w:val="24"/>
              </w:rPr>
              <w:t>标准类型</w:t>
            </w:r>
          </w:p>
        </w:tc>
        <w:tc>
          <w:tcPr>
            <w:tcW w:w="6583"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0" w:lineRule="atLeast"/>
              <w:rPr>
                <w:rFonts w:hAnsi="宋体"/>
                <w:kern w:val="0"/>
                <w:sz w:val="24"/>
                <w:szCs w:val="24"/>
              </w:rPr>
            </w:pPr>
            <w:r>
              <w:rPr>
                <w:rFonts w:hint="eastAsia" w:ascii="方正仿宋简体" w:hAnsi="宋体" w:eastAsia="方正仿宋简体"/>
                <w:kern w:val="0"/>
                <w:sz w:val="24"/>
                <w:szCs w:val="24"/>
              </w:rPr>
              <w:t>□安全 </w:t>
            </w:r>
            <w:r>
              <w:rPr>
                <w:rFonts w:hint="eastAsia" w:hAnsi="宋体"/>
                <w:kern w:val="0"/>
                <w:sz w:val="24"/>
                <w:szCs w:val="24"/>
              </w:rPr>
              <w:t> </w:t>
            </w:r>
            <w:r>
              <w:rPr>
                <w:rFonts w:hint="eastAsia" w:ascii="方正仿宋简体" w:hAnsi="宋体" w:eastAsia="方正仿宋简体"/>
                <w:kern w:val="0"/>
                <w:sz w:val="24"/>
                <w:szCs w:val="24"/>
              </w:rPr>
              <w:t>□环保 </w:t>
            </w:r>
            <w:r>
              <w:rPr>
                <w:rFonts w:hint="eastAsia" w:hAnsi="宋体"/>
                <w:kern w:val="0"/>
                <w:sz w:val="24"/>
                <w:szCs w:val="24"/>
              </w:rPr>
              <w:t> </w:t>
            </w:r>
            <w:r>
              <w:rPr>
                <w:rFonts w:hint="eastAsia" w:ascii="方正仿宋简体" w:hAnsi="宋体" w:eastAsia="方正仿宋简体"/>
                <w:kern w:val="0"/>
                <w:sz w:val="24"/>
                <w:szCs w:val="24"/>
              </w:rPr>
              <w:t>□基础 </w:t>
            </w:r>
            <w:r>
              <w:rPr>
                <w:rFonts w:hint="eastAsia" w:hAnsi="宋体"/>
                <w:kern w:val="0"/>
                <w:sz w:val="24"/>
                <w:szCs w:val="24"/>
              </w:rPr>
              <w:t> </w:t>
            </w:r>
            <w:r>
              <w:rPr>
                <w:rFonts w:hint="eastAsia" w:ascii="方正仿宋简体" w:hAnsi="宋体" w:eastAsia="方正仿宋简体"/>
                <w:kern w:val="0"/>
                <w:sz w:val="24"/>
                <w:szCs w:val="24"/>
              </w:rPr>
              <w:t>□方法 </w:t>
            </w:r>
            <w:r>
              <w:rPr>
                <w:rFonts w:hint="eastAsia" w:hAnsi="宋体"/>
                <w:kern w:val="0"/>
                <w:sz w:val="24"/>
                <w:szCs w:val="24"/>
              </w:rPr>
              <w:t> </w:t>
            </w:r>
            <w:r>
              <w:rPr>
                <w:rFonts w:hint="eastAsia" w:ascii="方正仿宋简体" w:hAnsi="宋体" w:eastAsia="方正仿宋简体"/>
                <w:kern w:val="0"/>
                <w:sz w:val="24"/>
                <w:szCs w:val="24"/>
              </w:rPr>
              <w:t>□管理  □</w:t>
            </w:r>
            <w:r>
              <w:rPr>
                <w:rFonts w:hint="eastAsia" w:ascii="方正仿宋简体" w:hAnsi="宋体" w:eastAsia="方正仿宋简体"/>
                <w:kern w:val="0"/>
                <w:sz w:val="24"/>
                <w:szCs w:val="24"/>
                <w:lang w:eastAsia="zh-CN"/>
              </w:rPr>
              <w:t>产品</w:t>
            </w:r>
            <w:r>
              <w:rPr>
                <w:rFonts w:hint="eastAsia" w:hAnsi="宋体"/>
                <w:kern w:val="0"/>
                <w:sz w:val="24"/>
                <w:szCs w:val="24"/>
              </w:rPr>
              <w:t> </w:t>
            </w:r>
            <w:r>
              <w:rPr>
                <w:rFonts w:hint="eastAsia" w:ascii="方正仿宋简体" w:hAnsi="宋体" w:eastAsia="方正仿宋简体"/>
                <w:kern w:val="0"/>
                <w:sz w:val="24"/>
                <w:szCs w:val="24"/>
              </w:rPr>
              <w:t>□其他</w:t>
            </w:r>
          </w:p>
        </w:tc>
      </w:tr>
      <w:tr>
        <w:tblPrEx>
          <w:tblCellMar>
            <w:top w:w="15" w:type="dxa"/>
            <w:left w:w="15" w:type="dxa"/>
            <w:bottom w:w="15" w:type="dxa"/>
            <w:right w:w="15" w:type="dxa"/>
          </w:tblCellMar>
        </w:tblPrEx>
        <w:trPr>
          <w:trHeight w:val="507" w:hRule="atLeast"/>
          <w:jc w:val="center"/>
        </w:trPr>
        <w:tc>
          <w:tcPr>
            <w:tcW w:w="184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400" w:lineRule="atLeast"/>
              <w:jc w:val="center"/>
              <w:rPr>
                <w:rFonts w:hAnsi="宋体"/>
                <w:kern w:val="0"/>
                <w:sz w:val="24"/>
                <w:szCs w:val="24"/>
              </w:rPr>
            </w:pPr>
            <w:r>
              <w:rPr>
                <w:rFonts w:hint="eastAsia" w:ascii="方正仿宋简体" w:hAnsi="宋体" w:eastAsia="方正仿宋简体"/>
                <w:kern w:val="0"/>
                <w:sz w:val="24"/>
                <w:szCs w:val="24"/>
              </w:rPr>
              <w:t>项目周期</w:t>
            </w:r>
          </w:p>
        </w:tc>
        <w:tc>
          <w:tcPr>
            <w:tcW w:w="6583" w:type="dxa"/>
            <w:gridSpan w:val="3"/>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0" w:lineRule="atLeast"/>
              <w:rPr>
                <w:rFonts w:hAnsi="宋体"/>
                <w:kern w:val="0"/>
                <w:sz w:val="24"/>
                <w:szCs w:val="24"/>
              </w:rPr>
            </w:pPr>
            <w:r>
              <w:rPr>
                <w:rFonts w:hint="eastAsia" w:ascii="方正仿宋简体" w:hAnsi="宋体" w:eastAsia="方正仿宋简体"/>
                <w:kern w:val="0"/>
                <w:sz w:val="24"/>
                <w:szCs w:val="24"/>
              </w:rPr>
              <w:t>□</w:t>
            </w:r>
            <w:r>
              <w:rPr>
                <w:rFonts w:hint="eastAsia" w:hAnsi="宋体"/>
                <w:kern w:val="0"/>
                <w:sz w:val="24"/>
                <w:szCs w:val="24"/>
              </w:rPr>
              <w:t>12</w:t>
            </w:r>
            <w:r>
              <w:rPr>
                <w:rFonts w:hint="eastAsia" w:ascii="方正仿宋简体" w:hAnsi="宋体" w:eastAsia="方正仿宋简体"/>
                <w:kern w:val="0"/>
                <w:sz w:val="24"/>
                <w:szCs w:val="24"/>
              </w:rPr>
              <w:t>个月 </w:t>
            </w:r>
            <w:r>
              <w:rPr>
                <w:rFonts w:hint="eastAsia" w:hAnsi="宋体"/>
                <w:kern w:val="0"/>
                <w:sz w:val="24"/>
                <w:szCs w:val="24"/>
              </w:rPr>
              <w:t>  </w:t>
            </w:r>
            <w:r>
              <w:rPr>
                <w:rFonts w:hint="eastAsia" w:ascii="方正仿宋简体" w:hAnsi="宋体" w:eastAsia="方正仿宋简体"/>
                <w:kern w:val="0"/>
                <w:sz w:val="24"/>
                <w:szCs w:val="24"/>
              </w:rPr>
              <w:t>□</w:t>
            </w:r>
            <w:r>
              <w:rPr>
                <w:rFonts w:hint="eastAsia" w:hAnsi="宋体"/>
                <w:kern w:val="0"/>
                <w:sz w:val="24"/>
                <w:szCs w:val="24"/>
              </w:rPr>
              <w:t>15</w:t>
            </w:r>
            <w:r>
              <w:rPr>
                <w:rFonts w:hint="eastAsia" w:ascii="方正仿宋简体" w:hAnsi="宋体" w:eastAsia="方正仿宋简体"/>
                <w:kern w:val="0"/>
                <w:sz w:val="24"/>
                <w:szCs w:val="24"/>
              </w:rPr>
              <w:t>个月 </w:t>
            </w:r>
            <w:r>
              <w:rPr>
                <w:rFonts w:hint="eastAsia" w:hAnsi="宋体"/>
                <w:kern w:val="0"/>
                <w:sz w:val="24"/>
                <w:szCs w:val="24"/>
              </w:rPr>
              <w:t>  </w:t>
            </w:r>
          </w:p>
        </w:tc>
      </w:tr>
      <w:tr>
        <w:tblPrEx>
          <w:tblCellMar>
            <w:top w:w="15" w:type="dxa"/>
            <w:left w:w="15" w:type="dxa"/>
            <w:bottom w:w="15" w:type="dxa"/>
            <w:right w:w="15" w:type="dxa"/>
          </w:tblCellMar>
        </w:tblPrEx>
        <w:trPr>
          <w:trHeight w:val="1119" w:hRule="atLeast"/>
          <w:jc w:val="center"/>
        </w:trPr>
        <w:tc>
          <w:tcPr>
            <w:tcW w:w="8424" w:type="dxa"/>
            <w:gridSpan w:val="4"/>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400" w:lineRule="atLeast"/>
              <w:rPr>
                <w:rFonts w:hAnsi="宋体"/>
                <w:kern w:val="0"/>
                <w:sz w:val="24"/>
                <w:szCs w:val="24"/>
              </w:rPr>
            </w:pPr>
            <w:r>
              <w:rPr>
                <w:rFonts w:hint="eastAsia" w:ascii="方正仿宋简体" w:hAnsi="宋体" w:eastAsia="方正仿宋简体"/>
                <w:kern w:val="0"/>
                <w:sz w:val="24"/>
                <w:szCs w:val="24"/>
              </w:rPr>
              <w:t>目的、意义或必要性：</w:t>
            </w:r>
          </w:p>
        </w:tc>
      </w:tr>
      <w:tr>
        <w:tblPrEx>
          <w:tblCellMar>
            <w:top w:w="15" w:type="dxa"/>
            <w:left w:w="15" w:type="dxa"/>
            <w:bottom w:w="15" w:type="dxa"/>
            <w:right w:w="15" w:type="dxa"/>
          </w:tblCellMar>
        </w:tblPrEx>
        <w:trPr>
          <w:trHeight w:val="670" w:hRule="atLeast"/>
          <w:jc w:val="center"/>
        </w:trPr>
        <w:tc>
          <w:tcPr>
            <w:tcW w:w="8424" w:type="dxa"/>
            <w:gridSpan w:val="4"/>
            <w:tcBorders>
              <w:top w:val="nil"/>
              <w:left w:val="single" w:color="auto" w:sz="8" w:space="0"/>
              <w:bottom w:val="single" w:color="auto" w:sz="8" w:space="0"/>
              <w:right w:val="single" w:color="auto" w:sz="8" w:space="0"/>
            </w:tcBorders>
            <w:tcMar>
              <w:top w:w="0" w:type="dxa"/>
              <w:left w:w="108" w:type="dxa"/>
              <w:bottom w:w="0" w:type="dxa"/>
              <w:right w:w="108" w:type="dxa"/>
            </w:tcMar>
          </w:tcPr>
          <w:p>
            <w:pPr>
              <w:widowControl/>
              <w:spacing w:line="400" w:lineRule="atLeast"/>
              <w:rPr>
                <w:rFonts w:hAnsi="宋体"/>
                <w:kern w:val="0"/>
                <w:sz w:val="24"/>
                <w:szCs w:val="24"/>
              </w:rPr>
            </w:pPr>
            <w:r>
              <w:rPr>
                <w:rFonts w:hint="eastAsia" w:ascii="方正仿宋简体" w:hAnsi="宋体" w:eastAsia="方正仿宋简体"/>
                <w:kern w:val="0"/>
                <w:sz w:val="24"/>
                <w:szCs w:val="24"/>
              </w:rPr>
              <w:t>适用范围和主要技术内容：</w:t>
            </w:r>
          </w:p>
        </w:tc>
      </w:tr>
      <w:tr>
        <w:tblPrEx>
          <w:tblCellMar>
            <w:top w:w="15" w:type="dxa"/>
            <w:left w:w="15" w:type="dxa"/>
            <w:bottom w:w="15" w:type="dxa"/>
            <w:right w:w="15" w:type="dxa"/>
          </w:tblCellMar>
        </w:tblPrEx>
        <w:trPr>
          <w:trHeight w:val="650" w:hRule="atLeast"/>
          <w:jc w:val="center"/>
        </w:trPr>
        <w:tc>
          <w:tcPr>
            <w:tcW w:w="8424" w:type="dxa"/>
            <w:gridSpan w:val="4"/>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400" w:lineRule="atLeast"/>
              <w:rPr>
                <w:rFonts w:hAnsi="宋体"/>
                <w:kern w:val="0"/>
                <w:sz w:val="24"/>
                <w:szCs w:val="24"/>
              </w:rPr>
            </w:pPr>
            <w:r>
              <w:rPr>
                <w:rFonts w:hint="eastAsia" w:ascii="方正仿宋简体" w:hAnsi="宋体" w:eastAsia="方正仿宋简体"/>
                <w:kern w:val="0"/>
                <w:sz w:val="24"/>
                <w:szCs w:val="24"/>
              </w:rPr>
              <w:t>有关法律、法规和现行有关标准情况：</w:t>
            </w:r>
          </w:p>
        </w:tc>
      </w:tr>
      <w:tr>
        <w:tblPrEx>
          <w:tblCellMar>
            <w:top w:w="15" w:type="dxa"/>
            <w:left w:w="15" w:type="dxa"/>
            <w:bottom w:w="15" w:type="dxa"/>
            <w:right w:w="15" w:type="dxa"/>
          </w:tblCellMar>
        </w:tblPrEx>
        <w:trPr>
          <w:trHeight w:val="590" w:hRule="atLeast"/>
          <w:jc w:val="center"/>
        </w:trPr>
        <w:tc>
          <w:tcPr>
            <w:tcW w:w="8424" w:type="dxa"/>
            <w:gridSpan w:val="4"/>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400" w:lineRule="atLeast"/>
              <w:rPr>
                <w:rFonts w:hAnsi="宋体"/>
                <w:kern w:val="0"/>
                <w:sz w:val="24"/>
                <w:szCs w:val="24"/>
              </w:rPr>
            </w:pPr>
            <w:r>
              <w:rPr>
                <w:rFonts w:hint="eastAsia" w:ascii="方正仿宋简体" w:hAnsi="宋体" w:eastAsia="方正仿宋简体"/>
                <w:kern w:val="0"/>
                <w:sz w:val="24"/>
                <w:szCs w:val="24"/>
              </w:rPr>
              <w:t>与相关部门、相关行业协调的情况及意见：</w:t>
            </w:r>
          </w:p>
          <w:p>
            <w:pPr>
              <w:widowControl/>
              <w:spacing w:line="400" w:lineRule="atLeast"/>
              <w:rPr>
                <w:rFonts w:hAnsi="宋体"/>
                <w:kern w:val="0"/>
                <w:sz w:val="24"/>
                <w:szCs w:val="24"/>
              </w:rPr>
            </w:pPr>
            <w:r>
              <w:rPr>
                <w:rFonts w:ascii="Times New Roman" w:hAnsi="Times New Roman"/>
                <w:kern w:val="0"/>
                <w:sz w:val="32"/>
                <w:szCs w:val="32"/>
              </w:rPr>
              <w:t> </w:t>
            </w:r>
          </w:p>
        </w:tc>
      </w:tr>
      <w:tr>
        <w:tblPrEx>
          <w:tblCellMar>
            <w:top w:w="15" w:type="dxa"/>
            <w:left w:w="15" w:type="dxa"/>
            <w:bottom w:w="15" w:type="dxa"/>
            <w:right w:w="15" w:type="dxa"/>
          </w:tblCellMar>
        </w:tblPrEx>
        <w:trPr>
          <w:trHeight w:val="798" w:hRule="atLeast"/>
          <w:jc w:val="center"/>
        </w:trPr>
        <w:tc>
          <w:tcPr>
            <w:tcW w:w="4765" w:type="dxa"/>
            <w:gridSpan w:val="2"/>
            <w:vMerge w:val="restart"/>
            <w:tcBorders>
              <w:top w:val="nil"/>
              <w:left w:val="single" w:color="auto" w:sz="8" w:space="0"/>
              <w:bottom w:val="single" w:color="auto" w:sz="8" w:space="0"/>
              <w:right w:val="single" w:color="auto" w:sz="8" w:space="0"/>
            </w:tcBorders>
            <w:tcMar>
              <w:top w:w="0" w:type="dxa"/>
              <w:left w:w="0" w:type="dxa"/>
              <w:bottom w:w="0" w:type="dxa"/>
              <w:right w:w="0" w:type="dxa"/>
            </w:tcMar>
          </w:tcPr>
          <w:p>
            <w:pPr>
              <w:widowControl/>
              <w:spacing w:line="400" w:lineRule="atLeast"/>
              <w:rPr>
                <w:rFonts w:hAnsi="宋体"/>
                <w:kern w:val="0"/>
                <w:sz w:val="24"/>
                <w:szCs w:val="24"/>
              </w:rPr>
            </w:pPr>
            <w:r>
              <w:rPr>
                <w:rFonts w:hint="eastAsia" w:ascii="方正仿宋简体" w:hAnsi="宋体" w:eastAsia="方正仿宋简体"/>
                <w:kern w:val="0"/>
                <w:sz w:val="24"/>
                <w:szCs w:val="24"/>
              </w:rPr>
              <w:t>申报单位：</w:t>
            </w:r>
          </w:p>
          <w:p>
            <w:pPr>
              <w:widowControl/>
              <w:spacing w:line="400" w:lineRule="atLeast"/>
              <w:ind w:firstLine="2313"/>
              <w:rPr>
                <w:rFonts w:hAnsi="宋体"/>
                <w:kern w:val="0"/>
                <w:sz w:val="24"/>
                <w:szCs w:val="24"/>
              </w:rPr>
            </w:pPr>
            <w:r>
              <w:rPr>
                <w:rFonts w:hint="eastAsia" w:ascii="方正仿宋简体" w:hAnsi="宋体" w:eastAsia="方正仿宋简体"/>
                <w:kern w:val="0"/>
                <w:sz w:val="24"/>
                <w:szCs w:val="24"/>
              </w:rPr>
              <w:t>（盖公章）</w:t>
            </w:r>
          </w:p>
          <w:p>
            <w:pPr>
              <w:widowControl/>
              <w:spacing w:line="400" w:lineRule="atLeast"/>
              <w:rPr>
                <w:rFonts w:hAnsi="宋体"/>
                <w:kern w:val="0"/>
                <w:sz w:val="24"/>
                <w:szCs w:val="24"/>
              </w:rPr>
            </w:pPr>
            <w:r>
              <w:rPr>
                <w:rFonts w:hint="eastAsia" w:ascii="方正仿宋简体" w:hAnsi="宋体" w:eastAsia="方正仿宋简体"/>
                <w:kern w:val="0"/>
                <w:sz w:val="24"/>
                <w:szCs w:val="24"/>
              </w:rPr>
              <w:t>年</w:t>
            </w:r>
            <w:r>
              <w:rPr>
                <w:rFonts w:hint="eastAsia" w:hAnsi="宋体"/>
                <w:kern w:val="0"/>
                <w:sz w:val="24"/>
                <w:szCs w:val="24"/>
              </w:rPr>
              <w:t>     </w:t>
            </w:r>
            <w:r>
              <w:rPr>
                <w:rFonts w:hint="eastAsia" w:ascii="方正仿宋简体" w:hAnsi="宋体" w:eastAsia="方正仿宋简体"/>
                <w:kern w:val="0"/>
                <w:sz w:val="24"/>
                <w:szCs w:val="24"/>
              </w:rPr>
              <w:t>月</w:t>
            </w:r>
            <w:r>
              <w:rPr>
                <w:rFonts w:hint="eastAsia" w:hAnsi="宋体"/>
                <w:kern w:val="0"/>
                <w:sz w:val="24"/>
                <w:szCs w:val="24"/>
              </w:rPr>
              <w:t>     </w:t>
            </w:r>
            <w:r>
              <w:rPr>
                <w:rFonts w:hint="eastAsia" w:ascii="方正仿宋简体" w:hAnsi="宋体" w:eastAsia="方正仿宋简体"/>
                <w:kern w:val="0"/>
                <w:sz w:val="24"/>
                <w:szCs w:val="24"/>
              </w:rPr>
              <w:t>日</w:t>
            </w:r>
          </w:p>
        </w:tc>
        <w:tc>
          <w:tcPr>
            <w:tcW w:w="174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0" w:lineRule="atLeast"/>
              <w:jc w:val="center"/>
              <w:rPr>
                <w:rFonts w:hAnsi="宋体"/>
                <w:kern w:val="0"/>
                <w:sz w:val="24"/>
                <w:szCs w:val="24"/>
              </w:rPr>
            </w:pPr>
            <w:r>
              <w:rPr>
                <w:rFonts w:hint="eastAsia" w:ascii="方正仿宋简体" w:hAnsi="宋体" w:eastAsia="方正仿宋简体"/>
                <w:kern w:val="0"/>
                <w:sz w:val="24"/>
                <w:szCs w:val="24"/>
              </w:rPr>
              <w:t>联系人</w:t>
            </w:r>
          </w:p>
        </w:tc>
        <w:tc>
          <w:tcPr>
            <w:tcW w:w="19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0" w:lineRule="atLeast"/>
              <w:rPr>
                <w:rFonts w:hAnsi="宋体"/>
                <w:kern w:val="0"/>
                <w:sz w:val="24"/>
                <w:szCs w:val="24"/>
              </w:rPr>
            </w:pPr>
            <w:r>
              <w:rPr>
                <w:rFonts w:ascii="Times New Roman" w:hAnsi="Times New Roman"/>
                <w:kern w:val="0"/>
                <w:sz w:val="32"/>
                <w:szCs w:val="32"/>
              </w:rPr>
              <w:t> </w:t>
            </w:r>
          </w:p>
        </w:tc>
      </w:tr>
      <w:tr>
        <w:tblPrEx>
          <w:tblCellMar>
            <w:top w:w="15" w:type="dxa"/>
            <w:left w:w="15" w:type="dxa"/>
            <w:bottom w:w="15" w:type="dxa"/>
            <w:right w:w="15" w:type="dxa"/>
          </w:tblCellMar>
        </w:tblPrEx>
        <w:trPr>
          <w:trHeight w:val="859" w:hRule="atLeast"/>
          <w:jc w:val="center"/>
        </w:trPr>
        <w:tc>
          <w:tcPr>
            <w:tcW w:w="0" w:type="auto"/>
            <w:gridSpan w:val="2"/>
            <w:vMerge w:val="continue"/>
            <w:tcBorders>
              <w:top w:val="nil"/>
              <w:left w:val="single" w:color="auto" w:sz="8" w:space="0"/>
              <w:bottom w:val="single" w:color="auto" w:sz="8" w:space="0"/>
              <w:right w:val="single" w:color="auto" w:sz="8" w:space="0"/>
            </w:tcBorders>
            <w:vAlign w:val="center"/>
          </w:tcPr>
          <w:p>
            <w:pPr>
              <w:widowControl/>
              <w:jc w:val="left"/>
              <w:rPr>
                <w:rFonts w:hAnsi="宋体"/>
                <w:kern w:val="0"/>
                <w:sz w:val="24"/>
                <w:szCs w:val="24"/>
              </w:rPr>
            </w:pPr>
          </w:p>
        </w:tc>
        <w:tc>
          <w:tcPr>
            <w:tcW w:w="174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0" w:lineRule="atLeast"/>
              <w:jc w:val="center"/>
              <w:rPr>
                <w:rFonts w:hAnsi="宋体"/>
                <w:kern w:val="0"/>
                <w:sz w:val="24"/>
                <w:szCs w:val="24"/>
              </w:rPr>
            </w:pPr>
            <w:r>
              <w:rPr>
                <w:rFonts w:hint="eastAsia" w:ascii="方正仿宋简体" w:hAnsi="宋体" w:eastAsia="方正仿宋简体"/>
                <w:kern w:val="0"/>
                <w:sz w:val="24"/>
                <w:szCs w:val="24"/>
              </w:rPr>
              <w:t>联系电话</w:t>
            </w:r>
          </w:p>
        </w:tc>
        <w:tc>
          <w:tcPr>
            <w:tcW w:w="191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400" w:lineRule="atLeast"/>
              <w:rPr>
                <w:rFonts w:hAnsi="宋体"/>
                <w:kern w:val="0"/>
                <w:sz w:val="24"/>
                <w:szCs w:val="24"/>
              </w:rPr>
            </w:pPr>
            <w:r>
              <w:rPr>
                <w:rFonts w:ascii="Times New Roman" w:hAnsi="Times New Roman"/>
                <w:kern w:val="0"/>
                <w:sz w:val="32"/>
                <w:szCs w:val="32"/>
              </w:rPr>
              <w:t> </w:t>
            </w:r>
          </w:p>
        </w:tc>
      </w:tr>
      <w:tr>
        <w:tblPrEx>
          <w:tblCellMar>
            <w:top w:w="15" w:type="dxa"/>
            <w:left w:w="15" w:type="dxa"/>
            <w:bottom w:w="15" w:type="dxa"/>
            <w:right w:w="15" w:type="dxa"/>
          </w:tblCellMar>
        </w:tblPrEx>
        <w:trPr>
          <w:trHeight w:val="1347" w:hRule="atLeast"/>
          <w:jc w:val="center"/>
        </w:trPr>
        <w:tc>
          <w:tcPr>
            <w:tcW w:w="8424" w:type="dxa"/>
            <w:gridSpan w:val="4"/>
            <w:tcBorders>
              <w:top w:val="nil"/>
              <w:left w:val="single" w:color="auto" w:sz="8" w:space="0"/>
              <w:bottom w:val="single" w:color="auto" w:sz="8" w:space="0"/>
              <w:right w:val="single" w:color="auto" w:sz="8" w:space="0"/>
            </w:tcBorders>
            <w:tcMar>
              <w:top w:w="0" w:type="dxa"/>
              <w:left w:w="108" w:type="dxa"/>
              <w:bottom w:w="0" w:type="dxa"/>
              <w:right w:w="108" w:type="dxa"/>
            </w:tcMar>
          </w:tcPr>
          <w:p>
            <w:pPr>
              <w:widowControl/>
              <w:spacing w:line="400" w:lineRule="atLeast"/>
              <w:rPr>
                <w:rFonts w:hAnsi="宋体"/>
                <w:kern w:val="0"/>
                <w:sz w:val="24"/>
                <w:szCs w:val="24"/>
              </w:rPr>
            </w:pPr>
            <w:r>
              <w:rPr>
                <w:rFonts w:hint="eastAsia" w:ascii="方正仿宋简体" w:hAnsi="宋体" w:eastAsia="方正仿宋简体"/>
                <w:kern w:val="0"/>
                <w:sz w:val="24"/>
                <w:szCs w:val="24"/>
              </w:rPr>
              <w:t>行政主管部门审核意见：</w:t>
            </w:r>
          </w:p>
          <w:p>
            <w:pPr>
              <w:widowControl/>
              <w:spacing w:line="400" w:lineRule="atLeast"/>
              <w:ind w:firstLine="6018" w:firstLineChars="2550"/>
              <w:rPr>
                <w:rFonts w:hAnsi="宋体"/>
                <w:kern w:val="0"/>
                <w:sz w:val="24"/>
                <w:szCs w:val="24"/>
              </w:rPr>
            </w:pPr>
            <w:r>
              <w:rPr>
                <w:rFonts w:hint="eastAsia" w:ascii="方正仿宋简体" w:hAnsi="宋体" w:eastAsia="方正仿宋简体"/>
                <w:kern w:val="0"/>
                <w:sz w:val="24"/>
                <w:szCs w:val="24"/>
              </w:rPr>
              <w:t>（盖公章）</w:t>
            </w:r>
          </w:p>
          <w:p>
            <w:pPr>
              <w:widowControl/>
              <w:spacing w:line="400" w:lineRule="atLeast"/>
              <w:rPr>
                <w:rFonts w:hAnsi="宋体"/>
                <w:kern w:val="0"/>
                <w:sz w:val="24"/>
                <w:szCs w:val="24"/>
              </w:rPr>
            </w:pPr>
            <w:r>
              <w:rPr>
                <w:rFonts w:hint="eastAsia" w:hAnsi="宋体"/>
                <w:kern w:val="0"/>
                <w:sz w:val="24"/>
                <w:szCs w:val="24"/>
              </w:rPr>
              <w:t>                         </w:t>
            </w:r>
            <w:r>
              <w:rPr>
                <w:rFonts w:hint="eastAsia" w:ascii="方正仿宋简体" w:hAnsi="宋体" w:eastAsia="方正仿宋简体"/>
                <w:kern w:val="0"/>
                <w:sz w:val="24"/>
                <w:szCs w:val="24"/>
              </w:rPr>
              <w:t>年 </w:t>
            </w:r>
            <w:r>
              <w:rPr>
                <w:rFonts w:hint="eastAsia" w:hAnsi="宋体"/>
                <w:kern w:val="0"/>
                <w:sz w:val="24"/>
                <w:szCs w:val="24"/>
              </w:rPr>
              <w:t>   </w:t>
            </w:r>
            <w:r>
              <w:rPr>
                <w:rFonts w:hint="eastAsia" w:ascii="方正仿宋简体" w:hAnsi="宋体" w:eastAsia="方正仿宋简体"/>
                <w:kern w:val="0"/>
                <w:sz w:val="24"/>
                <w:szCs w:val="24"/>
              </w:rPr>
              <w:t>月</w:t>
            </w:r>
            <w:r>
              <w:rPr>
                <w:rFonts w:hint="eastAsia" w:hAnsi="宋体"/>
                <w:kern w:val="0"/>
                <w:sz w:val="24"/>
                <w:szCs w:val="24"/>
              </w:rPr>
              <w:t>    </w:t>
            </w:r>
            <w:r>
              <w:rPr>
                <w:rFonts w:hint="eastAsia" w:ascii="方正仿宋简体" w:hAnsi="宋体" w:eastAsia="方正仿宋简体"/>
                <w:kern w:val="0"/>
                <w:sz w:val="24"/>
                <w:szCs w:val="24"/>
              </w:rPr>
              <w:t>日</w:t>
            </w:r>
          </w:p>
        </w:tc>
      </w:tr>
    </w:tbl>
    <w:p>
      <w:pPr>
        <w:widowControl/>
        <w:shd w:val="clear" w:color="auto" w:fill="FFFFFF"/>
        <w:spacing w:line="620" w:lineRule="atLeast"/>
        <w:rPr>
          <w:rFonts w:hAnsi="宋体" w:cs="宋体"/>
          <w:color w:val="333333"/>
          <w:kern w:val="0"/>
          <w:sz w:val="24"/>
          <w:szCs w:val="24"/>
        </w:rPr>
      </w:pPr>
      <w:r>
        <w:rPr>
          <w:rFonts w:hint="eastAsia" w:ascii="方正仿宋简体" w:hAnsi="宋体" w:eastAsia="方正仿宋简体" w:cs="宋体"/>
          <w:color w:val="333333"/>
          <w:kern w:val="0"/>
        </w:rPr>
        <w:t>注：本申报表适用于推荐性地方标准申报。</w:t>
      </w:r>
    </w:p>
    <w:sectPr>
      <w:footerReference r:id="rId3" w:type="default"/>
      <w:pgSz w:w="11906" w:h="16838"/>
      <w:pgMar w:top="2098" w:right="1474" w:bottom="1984" w:left="1587" w:header="851" w:footer="1361" w:gutter="0"/>
      <w:pgNumType w:fmt="numberInDash"/>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黑体_GBK">
    <w:panose1 w:val="02000000000000000000"/>
    <w:charset w:val="86"/>
    <w:family w:val="script"/>
    <w:pitch w:val="default"/>
    <w:sig w:usb0="00000001" w:usb1="0800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DejaVu Sans">
    <w:panose1 w:val="020B0603030804020204"/>
    <w:charset w:val="00"/>
    <w:family w:val="auto"/>
    <w:pitch w:val="default"/>
    <w:sig w:usb0="E7006EFF" w:usb1="D200FDFF" w:usb2="0A246029" w:usb3="0400200C" w:csb0="600001FF" w:csb1="D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sz w:val="28"/>
                            </w:rPr>
                            <w:fldChar w:fldCharType="begin"/>
                          </w:r>
                          <w:r>
                            <w:rPr>
                              <w:sz w:val="28"/>
                            </w:rPr>
                            <w:instrText xml:space="preserve"> PAGE  \* MERGEFORMAT </w:instrText>
                          </w:r>
                          <w:r>
                            <w:rPr>
                              <w:sz w:val="28"/>
                            </w:rPr>
                            <w:fldChar w:fldCharType="separate"/>
                          </w:r>
                          <w:r>
                            <w:rPr>
                              <w:sz w:val="28"/>
                            </w:rPr>
                            <w:t>- 1 -</w:t>
                          </w:r>
                          <w:r>
                            <w:rPr>
                              <w:sz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pPr>
                    <w:r>
                      <w:rPr>
                        <w:sz w:val="28"/>
                      </w:rPr>
                      <w:fldChar w:fldCharType="begin"/>
                    </w:r>
                    <w:r>
                      <w:rPr>
                        <w:sz w:val="28"/>
                      </w:rPr>
                      <w:instrText xml:space="preserve"> PAGE  \* MERGEFORMAT </w:instrText>
                    </w:r>
                    <w:r>
                      <w:rPr>
                        <w:sz w:val="28"/>
                      </w:rPr>
                      <w:fldChar w:fldCharType="separate"/>
                    </w:r>
                    <w:r>
                      <w:rPr>
                        <w:sz w:val="28"/>
                      </w:rPr>
                      <w:t>- 1 -</w:t>
                    </w:r>
                    <w:r>
                      <w:rPr>
                        <w:sz w:val="28"/>
                      </w:rPr>
                      <w:fldChar w:fldCharType="end"/>
                    </w:r>
                  </w:p>
                </w:txbxContent>
              </v:textbox>
            </v:shape>
          </w:pict>
        </mc:Fallback>
      </mc:AlternateConten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38"/>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0D7"/>
    <w:rsid w:val="000009BF"/>
    <w:rsid w:val="000033AD"/>
    <w:rsid w:val="0000363E"/>
    <w:rsid w:val="00003ECA"/>
    <w:rsid w:val="00006DB4"/>
    <w:rsid w:val="00010668"/>
    <w:rsid w:val="00016927"/>
    <w:rsid w:val="0001761C"/>
    <w:rsid w:val="00021ADC"/>
    <w:rsid w:val="00021F4E"/>
    <w:rsid w:val="000227E3"/>
    <w:rsid w:val="000234AC"/>
    <w:rsid w:val="00035E96"/>
    <w:rsid w:val="00040CB5"/>
    <w:rsid w:val="0004216D"/>
    <w:rsid w:val="0004342F"/>
    <w:rsid w:val="00043C20"/>
    <w:rsid w:val="00043D39"/>
    <w:rsid w:val="000460EE"/>
    <w:rsid w:val="000544B1"/>
    <w:rsid w:val="00055C90"/>
    <w:rsid w:val="000563C4"/>
    <w:rsid w:val="000564A6"/>
    <w:rsid w:val="00060EE2"/>
    <w:rsid w:val="00061639"/>
    <w:rsid w:val="00065618"/>
    <w:rsid w:val="000670B5"/>
    <w:rsid w:val="000678D6"/>
    <w:rsid w:val="000702EE"/>
    <w:rsid w:val="00070517"/>
    <w:rsid w:val="00071024"/>
    <w:rsid w:val="00071296"/>
    <w:rsid w:val="00074128"/>
    <w:rsid w:val="0007731D"/>
    <w:rsid w:val="00083B9B"/>
    <w:rsid w:val="00085ECB"/>
    <w:rsid w:val="000862EE"/>
    <w:rsid w:val="000875C5"/>
    <w:rsid w:val="00090EE2"/>
    <w:rsid w:val="00091DC6"/>
    <w:rsid w:val="00093074"/>
    <w:rsid w:val="00097785"/>
    <w:rsid w:val="00097E51"/>
    <w:rsid w:val="000A51B5"/>
    <w:rsid w:val="000A5AD7"/>
    <w:rsid w:val="000A6F44"/>
    <w:rsid w:val="000B2CD8"/>
    <w:rsid w:val="000B49D1"/>
    <w:rsid w:val="000B5A5A"/>
    <w:rsid w:val="000B6030"/>
    <w:rsid w:val="000C2E97"/>
    <w:rsid w:val="000C5AFB"/>
    <w:rsid w:val="000C7BF6"/>
    <w:rsid w:val="000D17F8"/>
    <w:rsid w:val="000D57C8"/>
    <w:rsid w:val="000D7FFE"/>
    <w:rsid w:val="000E12E8"/>
    <w:rsid w:val="000E164A"/>
    <w:rsid w:val="000E471A"/>
    <w:rsid w:val="000E7355"/>
    <w:rsid w:val="000F22D7"/>
    <w:rsid w:val="000F5553"/>
    <w:rsid w:val="00100A47"/>
    <w:rsid w:val="0010232E"/>
    <w:rsid w:val="001031AC"/>
    <w:rsid w:val="00110630"/>
    <w:rsid w:val="0011250F"/>
    <w:rsid w:val="0011503B"/>
    <w:rsid w:val="00115546"/>
    <w:rsid w:val="001174BC"/>
    <w:rsid w:val="00117A46"/>
    <w:rsid w:val="00120093"/>
    <w:rsid w:val="00120BE0"/>
    <w:rsid w:val="00121360"/>
    <w:rsid w:val="00121C53"/>
    <w:rsid w:val="00122F51"/>
    <w:rsid w:val="00127960"/>
    <w:rsid w:val="00130565"/>
    <w:rsid w:val="0013066E"/>
    <w:rsid w:val="001319C4"/>
    <w:rsid w:val="00137BE3"/>
    <w:rsid w:val="00144308"/>
    <w:rsid w:val="00145E00"/>
    <w:rsid w:val="00147FE8"/>
    <w:rsid w:val="001516CA"/>
    <w:rsid w:val="00157706"/>
    <w:rsid w:val="001609B0"/>
    <w:rsid w:val="00164867"/>
    <w:rsid w:val="00165048"/>
    <w:rsid w:val="00166C09"/>
    <w:rsid w:val="0017046B"/>
    <w:rsid w:val="00180DD2"/>
    <w:rsid w:val="00181BFD"/>
    <w:rsid w:val="00184BF6"/>
    <w:rsid w:val="001863D6"/>
    <w:rsid w:val="00186C61"/>
    <w:rsid w:val="0018720A"/>
    <w:rsid w:val="0019205E"/>
    <w:rsid w:val="00192312"/>
    <w:rsid w:val="001942F3"/>
    <w:rsid w:val="00196656"/>
    <w:rsid w:val="00196763"/>
    <w:rsid w:val="001A1B3C"/>
    <w:rsid w:val="001A52A1"/>
    <w:rsid w:val="001B204A"/>
    <w:rsid w:val="001B2302"/>
    <w:rsid w:val="001B2C6A"/>
    <w:rsid w:val="001B5261"/>
    <w:rsid w:val="001B7775"/>
    <w:rsid w:val="001C1570"/>
    <w:rsid w:val="001C2561"/>
    <w:rsid w:val="001C3827"/>
    <w:rsid w:val="001C6DE6"/>
    <w:rsid w:val="001C7671"/>
    <w:rsid w:val="001D0696"/>
    <w:rsid w:val="001D627C"/>
    <w:rsid w:val="001D7BA5"/>
    <w:rsid w:val="001E0962"/>
    <w:rsid w:val="001E77AF"/>
    <w:rsid w:val="001F0DB2"/>
    <w:rsid w:val="001F730B"/>
    <w:rsid w:val="00205EEC"/>
    <w:rsid w:val="0021096F"/>
    <w:rsid w:val="00212DDD"/>
    <w:rsid w:val="00214E5F"/>
    <w:rsid w:val="00215553"/>
    <w:rsid w:val="00216F17"/>
    <w:rsid w:val="002178EC"/>
    <w:rsid w:val="00222062"/>
    <w:rsid w:val="00222316"/>
    <w:rsid w:val="00227D8B"/>
    <w:rsid w:val="002333C5"/>
    <w:rsid w:val="00234182"/>
    <w:rsid w:val="002351E9"/>
    <w:rsid w:val="002410D2"/>
    <w:rsid w:val="0024196D"/>
    <w:rsid w:val="00241CDF"/>
    <w:rsid w:val="002469CE"/>
    <w:rsid w:val="00247744"/>
    <w:rsid w:val="00250748"/>
    <w:rsid w:val="00255E60"/>
    <w:rsid w:val="002571D6"/>
    <w:rsid w:val="0026325F"/>
    <w:rsid w:val="002649EA"/>
    <w:rsid w:val="0026705E"/>
    <w:rsid w:val="002671B1"/>
    <w:rsid w:val="0026771F"/>
    <w:rsid w:val="00267F56"/>
    <w:rsid w:val="00270A0C"/>
    <w:rsid w:val="00271377"/>
    <w:rsid w:val="00271D50"/>
    <w:rsid w:val="00272C6B"/>
    <w:rsid w:val="00274327"/>
    <w:rsid w:val="00275BBE"/>
    <w:rsid w:val="00275DA6"/>
    <w:rsid w:val="00282F19"/>
    <w:rsid w:val="002849FC"/>
    <w:rsid w:val="00287432"/>
    <w:rsid w:val="002877FD"/>
    <w:rsid w:val="0028789A"/>
    <w:rsid w:val="00287A8A"/>
    <w:rsid w:val="00287E1A"/>
    <w:rsid w:val="0029065E"/>
    <w:rsid w:val="0029220D"/>
    <w:rsid w:val="00292224"/>
    <w:rsid w:val="00294A6F"/>
    <w:rsid w:val="00294F8A"/>
    <w:rsid w:val="00295EB3"/>
    <w:rsid w:val="00296D29"/>
    <w:rsid w:val="00297BB3"/>
    <w:rsid w:val="00297E36"/>
    <w:rsid w:val="00297EDE"/>
    <w:rsid w:val="002A20E8"/>
    <w:rsid w:val="002A3858"/>
    <w:rsid w:val="002A67E3"/>
    <w:rsid w:val="002A69A4"/>
    <w:rsid w:val="002B218A"/>
    <w:rsid w:val="002B4BCD"/>
    <w:rsid w:val="002C0DE1"/>
    <w:rsid w:val="002C0F2A"/>
    <w:rsid w:val="002C12C3"/>
    <w:rsid w:val="002C1AC5"/>
    <w:rsid w:val="002C28C2"/>
    <w:rsid w:val="002C589F"/>
    <w:rsid w:val="002D1541"/>
    <w:rsid w:val="002D3585"/>
    <w:rsid w:val="002D35EF"/>
    <w:rsid w:val="002D4B98"/>
    <w:rsid w:val="002D5EEC"/>
    <w:rsid w:val="002D6A8A"/>
    <w:rsid w:val="002D6ECD"/>
    <w:rsid w:val="002E24BD"/>
    <w:rsid w:val="002E24D8"/>
    <w:rsid w:val="002E3096"/>
    <w:rsid w:val="002E6796"/>
    <w:rsid w:val="002F4474"/>
    <w:rsid w:val="002F63BE"/>
    <w:rsid w:val="002F689C"/>
    <w:rsid w:val="002F74B2"/>
    <w:rsid w:val="00303F86"/>
    <w:rsid w:val="00304894"/>
    <w:rsid w:val="00304FBA"/>
    <w:rsid w:val="00305741"/>
    <w:rsid w:val="00305D54"/>
    <w:rsid w:val="00306C61"/>
    <w:rsid w:val="003217AD"/>
    <w:rsid w:val="003234FB"/>
    <w:rsid w:val="0032513F"/>
    <w:rsid w:val="00326B35"/>
    <w:rsid w:val="00334132"/>
    <w:rsid w:val="00341A1D"/>
    <w:rsid w:val="00341E72"/>
    <w:rsid w:val="00345D33"/>
    <w:rsid w:val="00345ECE"/>
    <w:rsid w:val="00350FD2"/>
    <w:rsid w:val="003518F2"/>
    <w:rsid w:val="003531C7"/>
    <w:rsid w:val="00353F11"/>
    <w:rsid w:val="003545CE"/>
    <w:rsid w:val="0036336B"/>
    <w:rsid w:val="00371771"/>
    <w:rsid w:val="0037294F"/>
    <w:rsid w:val="00373BA9"/>
    <w:rsid w:val="00375E49"/>
    <w:rsid w:val="00376EB9"/>
    <w:rsid w:val="003842BF"/>
    <w:rsid w:val="003872DC"/>
    <w:rsid w:val="00390A59"/>
    <w:rsid w:val="003917C4"/>
    <w:rsid w:val="003931B2"/>
    <w:rsid w:val="00394D07"/>
    <w:rsid w:val="0039525E"/>
    <w:rsid w:val="003A271F"/>
    <w:rsid w:val="003A3A34"/>
    <w:rsid w:val="003A5363"/>
    <w:rsid w:val="003B0453"/>
    <w:rsid w:val="003B1679"/>
    <w:rsid w:val="003C28C2"/>
    <w:rsid w:val="003C4B92"/>
    <w:rsid w:val="003C57FB"/>
    <w:rsid w:val="003C6987"/>
    <w:rsid w:val="003C6B2A"/>
    <w:rsid w:val="003D0704"/>
    <w:rsid w:val="003E1E7D"/>
    <w:rsid w:val="003E3A20"/>
    <w:rsid w:val="003E3CB7"/>
    <w:rsid w:val="003E4031"/>
    <w:rsid w:val="003E505F"/>
    <w:rsid w:val="003E5E82"/>
    <w:rsid w:val="003E6DB7"/>
    <w:rsid w:val="003F13EC"/>
    <w:rsid w:val="003F1D9C"/>
    <w:rsid w:val="003F1E96"/>
    <w:rsid w:val="003F222C"/>
    <w:rsid w:val="003F3F57"/>
    <w:rsid w:val="003F408A"/>
    <w:rsid w:val="004011C3"/>
    <w:rsid w:val="004011E9"/>
    <w:rsid w:val="00402B1C"/>
    <w:rsid w:val="0040328E"/>
    <w:rsid w:val="004043E8"/>
    <w:rsid w:val="00405FC0"/>
    <w:rsid w:val="00411300"/>
    <w:rsid w:val="00412570"/>
    <w:rsid w:val="00414048"/>
    <w:rsid w:val="00414965"/>
    <w:rsid w:val="0041543B"/>
    <w:rsid w:val="00424A13"/>
    <w:rsid w:val="00426093"/>
    <w:rsid w:val="00427764"/>
    <w:rsid w:val="00431502"/>
    <w:rsid w:val="00431843"/>
    <w:rsid w:val="004330F2"/>
    <w:rsid w:val="0043470F"/>
    <w:rsid w:val="0043477B"/>
    <w:rsid w:val="00434934"/>
    <w:rsid w:val="00435DD1"/>
    <w:rsid w:val="0043671A"/>
    <w:rsid w:val="00440516"/>
    <w:rsid w:val="0044126F"/>
    <w:rsid w:val="004414D8"/>
    <w:rsid w:val="0044555E"/>
    <w:rsid w:val="00453B2C"/>
    <w:rsid w:val="0045534D"/>
    <w:rsid w:val="00456512"/>
    <w:rsid w:val="00461196"/>
    <w:rsid w:val="004632BA"/>
    <w:rsid w:val="00466646"/>
    <w:rsid w:val="00466F91"/>
    <w:rsid w:val="00470F14"/>
    <w:rsid w:val="004752FF"/>
    <w:rsid w:val="004774EB"/>
    <w:rsid w:val="00481C9B"/>
    <w:rsid w:val="00482E2B"/>
    <w:rsid w:val="00484129"/>
    <w:rsid w:val="0048432F"/>
    <w:rsid w:val="00491FA9"/>
    <w:rsid w:val="00494310"/>
    <w:rsid w:val="004A41E3"/>
    <w:rsid w:val="004B0047"/>
    <w:rsid w:val="004B1EA2"/>
    <w:rsid w:val="004B3EDE"/>
    <w:rsid w:val="004B4A35"/>
    <w:rsid w:val="004B5A85"/>
    <w:rsid w:val="004B6377"/>
    <w:rsid w:val="004B68D0"/>
    <w:rsid w:val="004B7619"/>
    <w:rsid w:val="004C0EEE"/>
    <w:rsid w:val="004C16AF"/>
    <w:rsid w:val="004C183E"/>
    <w:rsid w:val="004C32F3"/>
    <w:rsid w:val="004C448F"/>
    <w:rsid w:val="004D282F"/>
    <w:rsid w:val="004D4064"/>
    <w:rsid w:val="004D4D0A"/>
    <w:rsid w:val="004D66C7"/>
    <w:rsid w:val="004D7E91"/>
    <w:rsid w:val="004E246A"/>
    <w:rsid w:val="004E3368"/>
    <w:rsid w:val="004E3A07"/>
    <w:rsid w:val="004E4891"/>
    <w:rsid w:val="004E5720"/>
    <w:rsid w:val="004E661B"/>
    <w:rsid w:val="004E6D79"/>
    <w:rsid w:val="004E75EB"/>
    <w:rsid w:val="004F0889"/>
    <w:rsid w:val="004F235D"/>
    <w:rsid w:val="004F4393"/>
    <w:rsid w:val="004F47CD"/>
    <w:rsid w:val="004F48B4"/>
    <w:rsid w:val="005004E5"/>
    <w:rsid w:val="00503C14"/>
    <w:rsid w:val="00504E92"/>
    <w:rsid w:val="00507439"/>
    <w:rsid w:val="0051153D"/>
    <w:rsid w:val="0051366E"/>
    <w:rsid w:val="00513A1B"/>
    <w:rsid w:val="00515949"/>
    <w:rsid w:val="005168D0"/>
    <w:rsid w:val="005179CF"/>
    <w:rsid w:val="00517B02"/>
    <w:rsid w:val="00517B94"/>
    <w:rsid w:val="0052137A"/>
    <w:rsid w:val="005219BC"/>
    <w:rsid w:val="005227AB"/>
    <w:rsid w:val="00522F62"/>
    <w:rsid w:val="00523687"/>
    <w:rsid w:val="005265E4"/>
    <w:rsid w:val="00526762"/>
    <w:rsid w:val="00526FB8"/>
    <w:rsid w:val="00527741"/>
    <w:rsid w:val="005309B6"/>
    <w:rsid w:val="00535485"/>
    <w:rsid w:val="00535518"/>
    <w:rsid w:val="0053601B"/>
    <w:rsid w:val="00536BCC"/>
    <w:rsid w:val="00537195"/>
    <w:rsid w:val="00540D05"/>
    <w:rsid w:val="0054166F"/>
    <w:rsid w:val="00541BD8"/>
    <w:rsid w:val="00542072"/>
    <w:rsid w:val="005436F6"/>
    <w:rsid w:val="00543BB3"/>
    <w:rsid w:val="00543D30"/>
    <w:rsid w:val="00544403"/>
    <w:rsid w:val="00555EB6"/>
    <w:rsid w:val="0055773A"/>
    <w:rsid w:val="0056230B"/>
    <w:rsid w:val="00562A41"/>
    <w:rsid w:val="0056320F"/>
    <w:rsid w:val="0056477A"/>
    <w:rsid w:val="00567244"/>
    <w:rsid w:val="00567278"/>
    <w:rsid w:val="00567626"/>
    <w:rsid w:val="00573AD6"/>
    <w:rsid w:val="00574CA0"/>
    <w:rsid w:val="00576038"/>
    <w:rsid w:val="0058166D"/>
    <w:rsid w:val="00582453"/>
    <w:rsid w:val="00582942"/>
    <w:rsid w:val="00584336"/>
    <w:rsid w:val="005851BD"/>
    <w:rsid w:val="005903CC"/>
    <w:rsid w:val="00591101"/>
    <w:rsid w:val="00595389"/>
    <w:rsid w:val="00597400"/>
    <w:rsid w:val="00597A5B"/>
    <w:rsid w:val="005A3B35"/>
    <w:rsid w:val="005A4E8F"/>
    <w:rsid w:val="005B00AE"/>
    <w:rsid w:val="005B2416"/>
    <w:rsid w:val="005B2EC8"/>
    <w:rsid w:val="005B4542"/>
    <w:rsid w:val="005B79AF"/>
    <w:rsid w:val="005C26D0"/>
    <w:rsid w:val="005C2853"/>
    <w:rsid w:val="005C68E3"/>
    <w:rsid w:val="005D0FA9"/>
    <w:rsid w:val="005D23C7"/>
    <w:rsid w:val="005D2BBE"/>
    <w:rsid w:val="005D3A6D"/>
    <w:rsid w:val="005D49DE"/>
    <w:rsid w:val="005E1772"/>
    <w:rsid w:val="005E320B"/>
    <w:rsid w:val="005E4DD1"/>
    <w:rsid w:val="005E7E64"/>
    <w:rsid w:val="005F0D2B"/>
    <w:rsid w:val="005F1B93"/>
    <w:rsid w:val="005F3B7E"/>
    <w:rsid w:val="005F46F4"/>
    <w:rsid w:val="005F676E"/>
    <w:rsid w:val="005F7E5C"/>
    <w:rsid w:val="005F7ED3"/>
    <w:rsid w:val="0060162E"/>
    <w:rsid w:val="00603337"/>
    <w:rsid w:val="0060789A"/>
    <w:rsid w:val="00610161"/>
    <w:rsid w:val="00614011"/>
    <w:rsid w:val="0061404A"/>
    <w:rsid w:val="00614FAD"/>
    <w:rsid w:val="006160B0"/>
    <w:rsid w:val="006161C0"/>
    <w:rsid w:val="006220B6"/>
    <w:rsid w:val="006227CB"/>
    <w:rsid w:val="00623F00"/>
    <w:rsid w:val="00625862"/>
    <w:rsid w:val="00626F93"/>
    <w:rsid w:val="006274CE"/>
    <w:rsid w:val="00633375"/>
    <w:rsid w:val="00636D76"/>
    <w:rsid w:val="00641AB4"/>
    <w:rsid w:val="00644276"/>
    <w:rsid w:val="00644ED0"/>
    <w:rsid w:val="006457FE"/>
    <w:rsid w:val="006508AA"/>
    <w:rsid w:val="00651E00"/>
    <w:rsid w:val="006521A5"/>
    <w:rsid w:val="006567FA"/>
    <w:rsid w:val="00666C2F"/>
    <w:rsid w:val="00670DF8"/>
    <w:rsid w:val="00670EC6"/>
    <w:rsid w:val="00671597"/>
    <w:rsid w:val="006725E5"/>
    <w:rsid w:val="00673FC3"/>
    <w:rsid w:val="00675F51"/>
    <w:rsid w:val="00682825"/>
    <w:rsid w:val="0068305D"/>
    <w:rsid w:val="00690459"/>
    <w:rsid w:val="0069066B"/>
    <w:rsid w:val="006A3467"/>
    <w:rsid w:val="006A5E36"/>
    <w:rsid w:val="006A6644"/>
    <w:rsid w:val="006B0190"/>
    <w:rsid w:val="006B3EB2"/>
    <w:rsid w:val="006B5C52"/>
    <w:rsid w:val="006C2139"/>
    <w:rsid w:val="006C3FA9"/>
    <w:rsid w:val="006C51CA"/>
    <w:rsid w:val="006D37C6"/>
    <w:rsid w:val="006D5AF4"/>
    <w:rsid w:val="006D63DE"/>
    <w:rsid w:val="006D7ED3"/>
    <w:rsid w:val="006E1D7C"/>
    <w:rsid w:val="006E6783"/>
    <w:rsid w:val="006E6ACA"/>
    <w:rsid w:val="006F2AE5"/>
    <w:rsid w:val="006F3CE5"/>
    <w:rsid w:val="006F58B4"/>
    <w:rsid w:val="006F6E02"/>
    <w:rsid w:val="006F7933"/>
    <w:rsid w:val="007037F7"/>
    <w:rsid w:val="00704961"/>
    <w:rsid w:val="007053A3"/>
    <w:rsid w:val="00705BB1"/>
    <w:rsid w:val="00715832"/>
    <w:rsid w:val="00717628"/>
    <w:rsid w:val="00721F9F"/>
    <w:rsid w:val="0072340E"/>
    <w:rsid w:val="00725066"/>
    <w:rsid w:val="00732CC4"/>
    <w:rsid w:val="007337F8"/>
    <w:rsid w:val="00734E89"/>
    <w:rsid w:val="00736680"/>
    <w:rsid w:val="00736B7E"/>
    <w:rsid w:val="007449F7"/>
    <w:rsid w:val="0074551E"/>
    <w:rsid w:val="00747629"/>
    <w:rsid w:val="00750602"/>
    <w:rsid w:val="00751022"/>
    <w:rsid w:val="00751133"/>
    <w:rsid w:val="00754255"/>
    <w:rsid w:val="00757118"/>
    <w:rsid w:val="00770E57"/>
    <w:rsid w:val="0077620D"/>
    <w:rsid w:val="00780A11"/>
    <w:rsid w:val="00782FEA"/>
    <w:rsid w:val="00784121"/>
    <w:rsid w:val="00787C4C"/>
    <w:rsid w:val="00787D83"/>
    <w:rsid w:val="007904CA"/>
    <w:rsid w:val="00790CF0"/>
    <w:rsid w:val="00792CBB"/>
    <w:rsid w:val="00794A63"/>
    <w:rsid w:val="00794B6A"/>
    <w:rsid w:val="00794EFA"/>
    <w:rsid w:val="007A233A"/>
    <w:rsid w:val="007B0D8D"/>
    <w:rsid w:val="007B2652"/>
    <w:rsid w:val="007C1AF3"/>
    <w:rsid w:val="007C1CEA"/>
    <w:rsid w:val="007C2423"/>
    <w:rsid w:val="007C300E"/>
    <w:rsid w:val="007C3ACA"/>
    <w:rsid w:val="007C541A"/>
    <w:rsid w:val="007C5469"/>
    <w:rsid w:val="007C582E"/>
    <w:rsid w:val="007D0855"/>
    <w:rsid w:val="007D5381"/>
    <w:rsid w:val="007D5DE0"/>
    <w:rsid w:val="007D753C"/>
    <w:rsid w:val="007E3710"/>
    <w:rsid w:val="007E3CE0"/>
    <w:rsid w:val="007F5AC3"/>
    <w:rsid w:val="007F5E1D"/>
    <w:rsid w:val="007F7CF9"/>
    <w:rsid w:val="00800ED1"/>
    <w:rsid w:val="0080650E"/>
    <w:rsid w:val="00807C5C"/>
    <w:rsid w:val="00811116"/>
    <w:rsid w:val="008112DF"/>
    <w:rsid w:val="00811424"/>
    <w:rsid w:val="00820D92"/>
    <w:rsid w:val="00822826"/>
    <w:rsid w:val="00822FC4"/>
    <w:rsid w:val="008259BE"/>
    <w:rsid w:val="00826446"/>
    <w:rsid w:val="00827467"/>
    <w:rsid w:val="0083481B"/>
    <w:rsid w:val="008376C7"/>
    <w:rsid w:val="00841BE6"/>
    <w:rsid w:val="00844252"/>
    <w:rsid w:val="00851755"/>
    <w:rsid w:val="0085284F"/>
    <w:rsid w:val="008530A3"/>
    <w:rsid w:val="008556B0"/>
    <w:rsid w:val="00856C09"/>
    <w:rsid w:val="008626B9"/>
    <w:rsid w:val="0087133D"/>
    <w:rsid w:val="00875EF6"/>
    <w:rsid w:val="00880E68"/>
    <w:rsid w:val="00881CB0"/>
    <w:rsid w:val="00881CFE"/>
    <w:rsid w:val="00886FC6"/>
    <w:rsid w:val="008872F6"/>
    <w:rsid w:val="00891C83"/>
    <w:rsid w:val="008944CB"/>
    <w:rsid w:val="008945D2"/>
    <w:rsid w:val="00894663"/>
    <w:rsid w:val="008A0251"/>
    <w:rsid w:val="008A47DC"/>
    <w:rsid w:val="008A5DF2"/>
    <w:rsid w:val="008B054A"/>
    <w:rsid w:val="008B18E4"/>
    <w:rsid w:val="008B1C3A"/>
    <w:rsid w:val="008B1F84"/>
    <w:rsid w:val="008C1F82"/>
    <w:rsid w:val="008C236F"/>
    <w:rsid w:val="008C44AB"/>
    <w:rsid w:val="008D0041"/>
    <w:rsid w:val="008D0B6F"/>
    <w:rsid w:val="008D4F66"/>
    <w:rsid w:val="008D616E"/>
    <w:rsid w:val="008E5778"/>
    <w:rsid w:val="008E6164"/>
    <w:rsid w:val="008E6EC8"/>
    <w:rsid w:val="008E6FD3"/>
    <w:rsid w:val="008F0CC9"/>
    <w:rsid w:val="008F0FF5"/>
    <w:rsid w:val="008F14A2"/>
    <w:rsid w:val="008F16D8"/>
    <w:rsid w:val="008F4109"/>
    <w:rsid w:val="008F41B9"/>
    <w:rsid w:val="009013E8"/>
    <w:rsid w:val="00902E96"/>
    <w:rsid w:val="0090638E"/>
    <w:rsid w:val="0091207F"/>
    <w:rsid w:val="009133EC"/>
    <w:rsid w:val="00913E6D"/>
    <w:rsid w:val="00914A33"/>
    <w:rsid w:val="009157CB"/>
    <w:rsid w:val="009171B2"/>
    <w:rsid w:val="009172E2"/>
    <w:rsid w:val="00931430"/>
    <w:rsid w:val="009325A0"/>
    <w:rsid w:val="00933BDE"/>
    <w:rsid w:val="00934B6A"/>
    <w:rsid w:val="00937AD3"/>
    <w:rsid w:val="009426BC"/>
    <w:rsid w:val="00944313"/>
    <w:rsid w:val="00944C39"/>
    <w:rsid w:val="0094575B"/>
    <w:rsid w:val="00951121"/>
    <w:rsid w:val="009512CB"/>
    <w:rsid w:val="00952485"/>
    <w:rsid w:val="009535B1"/>
    <w:rsid w:val="00953F3C"/>
    <w:rsid w:val="009543BD"/>
    <w:rsid w:val="00954503"/>
    <w:rsid w:val="00954773"/>
    <w:rsid w:val="0095578B"/>
    <w:rsid w:val="00956D6A"/>
    <w:rsid w:val="00960C68"/>
    <w:rsid w:val="0096249A"/>
    <w:rsid w:val="00964B77"/>
    <w:rsid w:val="009652DD"/>
    <w:rsid w:val="009675CD"/>
    <w:rsid w:val="00970CA1"/>
    <w:rsid w:val="009726AF"/>
    <w:rsid w:val="00974292"/>
    <w:rsid w:val="00976599"/>
    <w:rsid w:val="00976E16"/>
    <w:rsid w:val="00977055"/>
    <w:rsid w:val="009778BA"/>
    <w:rsid w:val="00981181"/>
    <w:rsid w:val="00981D15"/>
    <w:rsid w:val="00982806"/>
    <w:rsid w:val="009829E9"/>
    <w:rsid w:val="00987206"/>
    <w:rsid w:val="00990A48"/>
    <w:rsid w:val="009921DB"/>
    <w:rsid w:val="00993DA7"/>
    <w:rsid w:val="0099711C"/>
    <w:rsid w:val="00997828"/>
    <w:rsid w:val="009A028C"/>
    <w:rsid w:val="009A3242"/>
    <w:rsid w:val="009A4348"/>
    <w:rsid w:val="009A449E"/>
    <w:rsid w:val="009A46EE"/>
    <w:rsid w:val="009A74A2"/>
    <w:rsid w:val="009A781A"/>
    <w:rsid w:val="009B347A"/>
    <w:rsid w:val="009B6D72"/>
    <w:rsid w:val="009C0D26"/>
    <w:rsid w:val="009C2655"/>
    <w:rsid w:val="009C2848"/>
    <w:rsid w:val="009C3A83"/>
    <w:rsid w:val="009D047B"/>
    <w:rsid w:val="009D0D5C"/>
    <w:rsid w:val="009D146C"/>
    <w:rsid w:val="009D5C7A"/>
    <w:rsid w:val="009D7656"/>
    <w:rsid w:val="009E0C64"/>
    <w:rsid w:val="009E1E8D"/>
    <w:rsid w:val="009E3C84"/>
    <w:rsid w:val="009E7889"/>
    <w:rsid w:val="009F15E1"/>
    <w:rsid w:val="009F35BA"/>
    <w:rsid w:val="009F7D11"/>
    <w:rsid w:val="00A008B8"/>
    <w:rsid w:val="00A01479"/>
    <w:rsid w:val="00A02672"/>
    <w:rsid w:val="00A03A70"/>
    <w:rsid w:val="00A04C72"/>
    <w:rsid w:val="00A05A24"/>
    <w:rsid w:val="00A0674B"/>
    <w:rsid w:val="00A10E48"/>
    <w:rsid w:val="00A119DA"/>
    <w:rsid w:val="00A137B1"/>
    <w:rsid w:val="00A15D4D"/>
    <w:rsid w:val="00A162E6"/>
    <w:rsid w:val="00A16777"/>
    <w:rsid w:val="00A17E2E"/>
    <w:rsid w:val="00A237EA"/>
    <w:rsid w:val="00A24074"/>
    <w:rsid w:val="00A24D94"/>
    <w:rsid w:val="00A271D9"/>
    <w:rsid w:val="00A37EFA"/>
    <w:rsid w:val="00A43B9B"/>
    <w:rsid w:val="00A45EF9"/>
    <w:rsid w:val="00A5148E"/>
    <w:rsid w:val="00A539A0"/>
    <w:rsid w:val="00A54590"/>
    <w:rsid w:val="00A54675"/>
    <w:rsid w:val="00A56A1F"/>
    <w:rsid w:val="00A60B11"/>
    <w:rsid w:val="00A619F4"/>
    <w:rsid w:val="00A63E34"/>
    <w:rsid w:val="00A64E5B"/>
    <w:rsid w:val="00A64EF1"/>
    <w:rsid w:val="00A65F65"/>
    <w:rsid w:val="00A70638"/>
    <w:rsid w:val="00A75D96"/>
    <w:rsid w:val="00A832A3"/>
    <w:rsid w:val="00A83811"/>
    <w:rsid w:val="00A84AA8"/>
    <w:rsid w:val="00A86628"/>
    <w:rsid w:val="00A91823"/>
    <w:rsid w:val="00A92B18"/>
    <w:rsid w:val="00A93596"/>
    <w:rsid w:val="00AA09AE"/>
    <w:rsid w:val="00AA1E67"/>
    <w:rsid w:val="00AA420C"/>
    <w:rsid w:val="00AA447C"/>
    <w:rsid w:val="00AB3389"/>
    <w:rsid w:val="00AB3C68"/>
    <w:rsid w:val="00AB3D44"/>
    <w:rsid w:val="00AB3EA8"/>
    <w:rsid w:val="00AB3EF7"/>
    <w:rsid w:val="00AB4C20"/>
    <w:rsid w:val="00AB530E"/>
    <w:rsid w:val="00AB753C"/>
    <w:rsid w:val="00AC0DF9"/>
    <w:rsid w:val="00AC35A0"/>
    <w:rsid w:val="00AD04C9"/>
    <w:rsid w:val="00AD0C93"/>
    <w:rsid w:val="00AD0E17"/>
    <w:rsid w:val="00AD3F9F"/>
    <w:rsid w:val="00AD69B8"/>
    <w:rsid w:val="00AD73F1"/>
    <w:rsid w:val="00AE0057"/>
    <w:rsid w:val="00AE00F1"/>
    <w:rsid w:val="00AE6D41"/>
    <w:rsid w:val="00AF14F6"/>
    <w:rsid w:val="00AF301C"/>
    <w:rsid w:val="00AF3607"/>
    <w:rsid w:val="00AF7B91"/>
    <w:rsid w:val="00B0052F"/>
    <w:rsid w:val="00B010B0"/>
    <w:rsid w:val="00B0204D"/>
    <w:rsid w:val="00B02056"/>
    <w:rsid w:val="00B02A5B"/>
    <w:rsid w:val="00B04F9F"/>
    <w:rsid w:val="00B0793A"/>
    <w:rsid w:val="00B1178A"/>
    <w:rsid w:val="00B15E8C"/>
    <w:rsid w:val="00B207C2"/>
    <w:rsid w:val="00B2376B"/>
    <w:rsid w:val="00B258B9"/>
    <w:rsid w:val="00B26577"/>
    <w:rsid w:val="00B319FE"/>
    <w:rsid w:val="00B32A2F"/>
    <w:rsid w:val="00B33782"/>
    <w:rsid w:val="00B35F81"/>
    <w:rsid w:val="00B36582"/>
    <w:rsid w:val="00B36F5F"/>
    <w:rsid w:val="00B44B02"/>
    <w:rsid w:val="00B44EE6"/>
    <w:rsid w:val="00B467B4"/>
    <w:rsid w:val="00B46A3B"/>
    <w:rsid w:val="00B51194"/>
    <w:rsid w:val="00B51DA9"/>
    <w:rsid w:val="00B53329"/>
    <w:rsid w:val="00B53626"/>
    <w:rsid w:val="00B53973"/>
    <w:rsid w:val="00B5613E"/>
    <w:rsid w:val="00B5742A"/>
    <w:rsid w:val="00B57AC1"/>
    <w:rsid w:val="00B61716"/>
    <w:rsid w:val="00B63E2F"/>
    <w:rsid w:val="00B63F7F"/>
    <w:rsid w:val="00B6541E"/>
    <w:rsid w:val="00B711E1"/>
    <w:rsid w:val="00B73FCE"/>
    <w:rsid w:val="00B76246"/>
    <w:rsid w:val="00B7746F"/>
    <w:rsid w:val="00B81770"/>
    <w:rsid w:val="00B819AF"/>
    <w:rsid w:val="00B82DA8"/>
    <w:rsid w:val="00B83299"/>
    <w:rsid w:val="00B8533F"/>
    <w:rsid w:val="00B909E1"/>
    <w:rsid w:val="00B919D8"/>
    <w:rsid w:val="00B938B7"/>
    <w:rsid w:val="00B9522A"/>
    <w:rsid w:val="00BA22D3"/>
    <w:rsid w:val="00BA2428"/>
    <w:rsid w:val="00BA252C"/>
    <w:rsid w:val="00BA29EC"/>
    <w:rsid w:val="00BA2C1C"/>
    <w:rsid w:val="00BA6C60"/>
    <w:rsid w:val="00BB0C8F"/>
    <w:rsid w:val="00BC0764"/>
    <w:rsid w:val="00BC307F"/>
    <w:rsid w:val="00BC3E2F"/>
    <w:rsid w:val="00BC40BF"/>
    <w:rsid w:val="00BC4A27"/>
    <w:rsid w:val="00BC6008"/>
    <w:rsid w:val="00BC755C"/>
    <w:rsid w:val="00BD0FB3"/>
    <w:rsid w:val="00BD15D9"/>
    <w:rsid w:val="00BD2DF8"/>
    <w:rsid w:val="00BD3B3C"/>
    <w:rsid w:val="00BE0D36"/>
    <w:rsid w:val="00BE1EEE"/>
    <w:rsid w:val="00BE518C"/>
    <w:rsid w:val="00BE7178"/>
    <w:rsid w:val="00BF0068"/>
    <w:rsid w:val="00BF0D79"/>
    <w:rsid w:val="00BF1E85"/>
    <w:rsid w:val="00BF64C7"/>
    <w:rsid w:val="00BF7B9B"/>
    <w:rsid w:val="00C0038F"/>
    <w:rsid w:val="00C00831"/>
    <w:rsid w:val="00C01936"/>
    <w:rsid w:val="00C037D2"/>
    <w:rsid w:val="00C037E4"/>
    <w:rsid w:val="00C0420C"/>
    <w:rsid w:val="00C04AD3"/>
    <w:rsid w:val="00C05829"/>
    <w:rsid w:val="00C11D56"/>
    <w:rsid w:val="00C1251D"/>
    <w:rsid w:val="00C15198"/>
    <w:rsid w:val="00C15EA1"/>
    <w:rsid w:val="00C17638"/>
    <w:rsid w:val="00C1797B"/>
    <w:rsid w:val="00C21175"/>
    <w:rsid w:val="00C21337"/>
    <w:rsid w:val="00C216FE"/>
    <w:rsid w:val="00C258E7"/>
    <w:rsid w:val="00C25EFD"/>
    <w:rsid w:val="00C25FFE"/>
    <w:rsid w:val="00C266C0"/>
    <w:rsid w:val="00C27BD9"/>
    <w:rsid w:val="00C31038"/>
    <w:rsid w:val="00C313F6"/>
    <w:rsid w:val="00C33C76"/>
    <w:rsid w:val="00C37083"/>
    <w:rsid w:val="00C3708E"/>
    <w:rsid w:val="00C4354D"/>
    <w:rsid w:val="00C442E7"/>
    <w:rsid w:val="00C45FF1"/>
    <w:rsid w:val="00C50DA7"/>
    <w:rsid w:val="00C517A4"/>
    <w:rsid w:val="00C52B97"/>
    <w:rsid w:val="00C553B3"/>
    <w:rsid w:val="00C5724C"/>
    <w:rsid w:val="00C611CE"/>
    <w:rsid w:val="00C61240"/>
    <w:rsid w:val="00C619B2"/>
    <w:rsid w:val="00C62FA6"/>
    <w:rsid w:val="00C66FC0"/>
    <w:rsid w:val="00C700E3"/>
    <w:rsid w:val="00C816A4"/>
    <w:rsid w:val="00C82645"/>
    <w:rsid w:val="00C82DA6"/>
    <w:rsid w:val="00C874A5"/>
    <w:rsid w:val="00C9658D"/>
    <w:rsid w:val="00C966B8"/>
    <w:rsid w:val="00C97EC2"/>
    <w:rsid w:val="00CA581D"/>
    <w:rsid w:val="00CA6CD6"/>
    <w:rsid w:val="00CB2B27"/>
    <w:rsid w:val="00CB4F01"/>
    <w:rsid w:val="00CB5E84"/>
    <w:rsid w:val="00CC0207"/>
    <w:rsid w:val="00CC57FA"/>
    <w:rsid w:val="00CC7060"/>
    <w:rsid w:val="00CC73C8"/>
    <w:rsid w:val="00CC7749"/>
    <w:rsid w:val="00CD3ADA"/>
    <w:rsid w:val="00CD408F"/>
    <w:rsid w:val="00CD4397"/>
    <w:rsid w:val="00CD5240"/>
    <w:rsid w:val="00CE082A"/>
    <w:rsid w:val="00CE27CF"/>
    <w:rsid w:val="00CE36F5"/>
    <w:rsid w:val="00CF06F7"/>
    <w:rsid w:val="00CF294D"/>
    <w:rsid w:val="00CF62ED"/>
    <w:rsid w:val="00CF6886"/>
    <w:rsid w:val="00CF6D25"/>
    <w:rsid w:val="00CF7004"/>
    <w:rsid w:val="00D01FB8"/>
    <w:rsid w:val="00D075BF"/>
    <w:rsid w:val="00D07DBC"/>
    <w:rsid w:val="00D12C29"/>
    <w:rsid w:val="00D13E20"/>
    <w:rsid w:val="00D14635"/>
    <w:rsid w:val="00D15241"/>
    <w:rsid w:val="00D159BA"/>
    <w:rsid w:val="00D164D7"/>
    <w:rsid w:val="00D17BFA"/>
    <w:rsid w:val="00D21416"/>
    <w:rsid w:val="00D26371"/>
    <w:rsid w:val="00D263DD"/>
    <w:rsid w:val="00D275D8"/>
    <w:rsid w:val="00D314F9"/>
    <w:rsid w:val="00D32E77"/>
    <w:rsid w:val="00D37BBA"/>
    <w:rsid w:val="00D37F1E"/>
    <w:rsid w:val="00D41366"/>
    <w:rsid w:val="00D435CB"/>
    <w:rsid w:val="00D43901"/>
    <w:rsid w:val="00D474AE"/>
    <w:rsid w:val="00D47A15"/>
    <w:rsid w:val="00D53787"/>
    <w:rsid w:val="00D628E0"/>
    <w:rsid w:val="00D6431F"/>
    <w:rsid w:val="00D71A53"/>
    <w:rsid w:val="00D74F1F"/>
    <w:rsid w:val="00D80970"/>
    <w:rsid w:val="00D82207"/>
    <w:rsid w:val="00D82B4A"/>
    <w:rsid w:val="00D83E5F"/>
    <w:rsid w:val="00D8538C"/>
    <w:rsid w:val="00D86604"/>
    <w:rsid w:val="00D9078A"/>
    <w:rsid w:val="00D91DDE"/>
    <w:rsid w:val="00DA53A8"/>
    <w:rsid w:val="00DA5448"/>
    <w:rsid w:val="00DA55C8"/>
    <w:rsid w:val="00DA72CD"/>
    <w:rsid w:val="00DB112D"/>
    <w:rsid w:val="00DB1898"/>
    <w:rsid w:val="00DB1911"/>
    <w:rsid w:val="00DB3927"/>
    <w:rsid w:val="00DB6D8E"/>
    <w:rsid w:val="00DB7731"/>
    <w:rsid w:val="00DB7B1F"/>
    <w:rsid w:val="00DC0761"/>
    <w:rsid w:val="00DC11F6"/>
    <w:rsid w:val="00DC28BB"/>
    <w:rsid w:val="00DC293F"/>
    <w:rsid w:val="00DD0844"/>
    <w:rsid w:val="00DD1B93"/>
    <w:rsid w:val="00DD4B71"/>
    <w:rsid w:val="00DD684F"/>
    <w:rsid w:val="00DD7951"/>
    <w:rsid w:val="00DE0BD0"/>
    <w:rsid w:val="00DE18FB"/>
    <w:rsid w:val="00DE2D34"/>
    <w:rsid w:val="00DE2F72"/>
    <w:rsid w:val="00DE4A8D"/>
    <w:rsid w:val="00DE4CAC"/>
    <w:rsid w:val="00DE7B68"/>
    <w:rsid w:val="00DE7DAF"/>
    <w:rsid w:val="00DF01D5"/>
    <w:rsid w:val="00DF051B"/>
    <w:rsid w:val="00DF1F29"/>
    <w:rsid w:val="00DF22F9"/>
    <w:rsid w:val="00DF23AF"/>
    <w:rsid w:val="00DF5586"/>
    <w:rsid w:val="00DF58E5"/>
    <w:rsid w:val="00DF7BC8"/>
    <w:rsid w:val="00E05429"/>
    <w:rsid w:val="00E058E5"/>
    <w:rsid w:val="00E134D2"/>
    <w:rsid w:val="00E16A09"/>
    <w:rsid w:val="00E17173"/>
    <w:rsid w:val="00E17E0B"/>
    <w:rsid w:val="00E20476"/>
    <w:rsid w:val="00E2155A"/>
    <w:rsid w:val="00E21863"/>
    <w:rsid w:val="00E21C2A"/>
    <w:rsid w:val="00E26507"/>
    <w:rsid w:val="00E315BB"/>
    <w:rsid w:val="00E32722"/>
    <w:rsid w:val="00E45F1D"/>
    <w:rsid w:val="00E46B0A"/>
    <w:rsid w:val="00E46C21"/>
    <w:rsid w:val="00E47B85"/>
    <w:rsid w:val="00E47DF8"/>
    <w:rsid w:val="00E561B4"/>
    <w:rsid w:val="00E57F5B"/>
    <w:rsid w:val="00E61834"/>
    <w:rsid w:val="00E630E7"/>
    <w:rsid w:val="00E63625"/>
    <w:rsid w:val="00E65E94"/>
    <w:rsid w:val="00E6641A"/>
    <w:rsid w:val="00E72838"/>
    <w:rsid w:val="00E7312C"/>
    <w:rsid w:val="00E738E9"/>
    <w:rsid w:val="00E740D9"/>
    <w:rsid w:val="00E753C8"/>
    <w:rsid w:val="00E7722A"/>
    <w:rsid w:val="00E807E5"/>
    <w:rsid w:val="00E81271"/>
    <w:rsid w:val="00E83171"/>
    <w:rsid w:val="00E855B5"/>
    <w:rsid w:val="00E85D01"/>
    <w:rsid w:val="00E878A0"/>
    <w:rsid w:val="00E90554"/>
    <w:rsid w:val="00E9171D"/>
    <w:rsid w:val="00E954E0"/>
    <w:rsid w:val="00E964CA"/>
    <w:rsid w:val="00EA03CF"/>
    <w:rsid w:val="00EA2245"/>
    <w:rsid w:val="00EA22BA"/>
    <w:rsid w:val="00EA6F65"/>
    <w:rsid w:val="00EA6F93"/>
    <w:rsid w:val="00EA7AE4"/>
    <w:rsid w:val="00EB018C"/>
    <w:rsid w:val="00EB1539"/>
    <w:rsid w:val="00EB23D6"/>
    <w:rsid w:val="00EB2BEF"/>
    <w:rsid w:val="00EC003F"/>
    <w:rsid w:val="00EC025D"/>
    <w:rsid w:val="00EC0BA3"/>
    <w:rsid w:val="00EC2D1B"/>
    <w:rsid w:val="00EC320F"/>
    <w:rsid w:val="00EC49A7"/>
    <w:rsid w:val="00ED757C"/>
    <w:rsid w:val="00EF106F"/>
    <w:rsid w:val="00EF1B9F"/>
    <w:rsid w:val="00EF2222"/>
    <w:rsid w:val="00EF2E29"/>
    <w:rsid w:val="00EF38E1"/>
    <w:rsid w:val="00F01E68"/>
    <w:rsid w:val="00F0437B"/>
    <w:rsid w:val="00F045CE"/>
    <w:rsid w:val="00F0566D"/>
    <w:rsid w:val="00F05C57"/>
    <w:rsid w:val="00F13274"/>
    <w:rsid w:val="00F13C50"/>
    <w:rsid w:val="00F17ADE"/>
    <w:rsid w:val="00F200D7"/>
    <w:rsid w:val="00F25321"/>
    <w:rsid w:val="00F25C0B"/>
    <w:rsid w:val="00F25E21"/>
    <w:rsid w:val="00F27273"/>
    <w:rsid w:val="00F31CE7"/>
    <w:rsid w:val="00F323A8"/>
    <w:rsid w:val="00F32FE5"/>
    <w:rsid w:val="00F35EAF"/>
    <w:rsid w:val="00F363D8"/>
    <w:rsid w:val="00F374F0"/>
    <w:rsid w:val="00F40A2D"/>
    <w:rsid w:val="00F41964"/>
    <w:rsid w:val="00F41F9E"/>
    <w:rsid w:val="00F454E3"/>
    <w:rsid w:val="00F460A8"/>
    <w:rsid w:val="00F46CED"/>
    <w:rsid w:val="00F47FDF"/>
    <w:rsid w:val="00F5300A"/>
    <w:rsid w:val="00F54C4E"/>
    <w:rsid w:val="00F61421"/>
    <w:rsid w:val="00F64954"/>
    <w:rsid w:val="00F65667"/>
    <w:rsid w:val="00F660E4"/>
    <w:rsid w:val="00F6680A"/>
    <w:rsid w:val="00F722BB"/>
    <w:rsid w:val="00F76F49"/>
    <w:rsid w:val="00F840FC"/>
    <w:rsid w:val="00F87C3B"/>
    <w:rsid w:val="00F91A02"/>
    <w:rsid w:val="00F92726"/>
    <w:rsid w:val="00F94A4A"/>
    <w:rsid w:val="00F9527D"/>
    <w:rsid w:val="00F959A9"/>
    <w:rsid w:val="00F95B06"/>
    <w:rsid w:val="00F95E53"/>
    <w:rsid w:val="00FA0A4F"/>
    <w:rsid w:val="00FA33E6"/>
    <w:rsid w:val="00FA577C"/>
    <w:rsid w:val="00FA5D7F"/>
    <w:rsid w:val="00FA7257"/>
    <w:rsid w:val="00FB32B8"/>
    <w:rsid w:val="00FB79BE"/>
    <w:rsid w:val="00FB7E5E"/>
    <w:rsid w:val="00FC478E"/>
    <w:rsid w:val="00FC74F1"/>
    <w:rsid w:val="00FD0BC0"/>
    <w:rsid w:val="00FD30AD"/>
    <w:rsid w:val="00FD36EB"/>
    <w:rsid w:val="00FD381C"/>
    <w:rsid w:val="00FD3F4F"/>
    <w:rsid w:val="00FD780D"/>
    <w:rsid w:val="00FE248B"/>
    <w:rsid w:val="00FE3483"/>
    <w:rsid w:val="00FE439B"/>
    <w:rsid w:val="00FE7880"/>
    <w:rsid w:val="00FF4A5B"/>
    <w:rsid w:val="00FF4E68"/>
    <w:rsid w:val="00FF5281"/>
    <w:rsid w:val="00FF560A"/>
    <w:rsid w:val="00FF617B"/>
    <w:rsid w:val="00FF7D60"/>
    <w:rsid w:val="03AB2CF6"/>
    <w:rsid w:val="07DF9D78"/>
    <w:rsid w:val="0E5FBA44"/>
    <w:rsid w:val="1F75DCBA"/>
    <w:rsid w:val="1FEFA9B6"/>
    <w:rsid w:val="29E42D66"/>
    <w:rsid w:val="32F7F0DC"/>
    <w:rsid w:val="37D3A3E5"/>
    <w:rsid w:val="3B7FDEBD"/>
    <w:rsid w:val="3F2F0674"/>
    <w:rsid w:val="3FDF3413"/>
    <w:rsid w:val="57351C71"/>
    <w:rsid w:val="5D6E89F7"/>
    <w:rsid w:val="5D6ED0FB"/>
    <w:rsid w:val="5EF7C8F8"/>
    <w:rsid w:val="5F931666"/>
    <w:rsid w:val="66DF28D4"/>
    <w:rsid w:val="67F1D22F"/>
    <w:rsid w:val="6B7715E0"/>
    <w:rsid w:val="6F70A83D"/>
    <w:rsid w:val="73DAF61A"/>
    <w:rsid w:val="75F70FE4"/>
    <w:rsid w:val="76BED4AD"/>
    <w:rsid w:val="7AEE7324"/>
    <w:rsid w:val="7B0B2DB7"/>
    <w:rsid w:val="7B3F41F1"/>
    <w:rsid w:val="7BE7736B"/>
    <w:rsid w:val="7D7E5BD7"/>
    <w:rsid w:val="7DF4B338"/>
    <w:rsid w:val="7DFBBD8A"/>
    <w:rsid w:val="7EFD2128"/>
    <w:rsid w:val="7FDEE504"/>
    <w:rsid w:val="7FE7E54B"/>
    <w:rsid w:val="7FF7DC3A"/>
    <w:rsid w:val="975FEC14"/>
    <w:rsid w:val="9F5D85CC"/>
    <w:rsid w:val="9FFAF1D0"/>
    <w:rsid w:val="B3BE9545"/>
    <w:rsid w:val="BB7AC403"/>
    <w:rsid w:val="BBDFC8D9"/>
    <w:rsid w:val="BFF933D6"/>
    <w:rsid w:val="C7FE50F4"/>
    <w:rsid w:val="CAEE6F11"/>
    <w:rsid w:val="CB2E97DC"/>
    <w:rsid w:val="CF51D5FB"/>
    <w:rsid w:val="CFFB3627"/>
    <w:rsid w:val="D3D9E1E0"/>
    <w:rsid w:val="DB553F24"/>
    <w:rsid w:val="DFDB39FC"/>
    <w:rsid w:val="ECDF7574"/>
    <w:rsid w:val="EFEFEAE4"/>
    <w:rsid w:val="F9EFBA7E"/>
    <w:rsid w:val="FB778F06"/>
    <w:rsid w:val="FB9C7E0C"/>
    <w:rsid w:val="FB9F2151"/>
    <w:rsid w:val="FD8F1A2A"/>
    <w:rsid w:val="FDCF34FB"/>
    <w:rsid w:val="FFD906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Calibri" w:eastAsia="宋体" w:cs="Times New Roman"/>
      <w:kern w:val="2"/>
      <w:sz w:val="28"/>
      <w:szCs w:val="28"/>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7">
    <w:name w:val="Hyperlink"/>
    <w:basedOn w:val="6"/>
    <w:qFormat/>
    <w:uiPriority w:val="0"/>
    <w:rPr>
      <w:color w:val="0000FF"/>
      <w:u w:val="single"/>
    </w:rPr>
  </w:style>
  <w:style w:type="character" w:customStyle="1" w:styleId="8">
    <w:name w:val="页眉 Char"/>
    <w:basedOn w:val="6"/>
    <w:link w:val="4"/>
    <w:qFormat/>
    <w:uiPriority w:val="0"/>
    <w:rPr>
      <w:rFonts w:ascii="宋体" w:hAnsi="Calibri"/>
      <w:kern w:val="2"/>
      <w:sz w:val="18"/>
      <w:szCs w:val="18"/>
    </w:rPr>
  </w:style>
  <w:style w:type="character" w:customStyle="1" w:styleId="9">
    <w:name w:val="页脚 Char"/>
    <w:basedOn w:val="6"/>
    <w:link w:val="3"/>
    <w:qFormat/>
    <w:uiPriority w:val="99"/>
    <w:rPr>
      <w:rFonts w:ascii="宋体" w:hAnsi="Calibri"/>
      <w:kern w:val="2"/>
      <w:sz w:val="18"/>
      <w:szCs w:val="18"/>
    </w:rPr>
  </w:style>
  <w:style w:type="character" w:customStyle="1" w:styleId="10">
    <w:name w:val="批注框文本 Char"/>
    <w:basedOn w:val="6"/>
    <w:link w:val="2"/>
    <w:qFormat/>
    <w:uiPriority w:val="0"/>
    <w:rPr>
      <w:rFonts w:ascii="宋体"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231</Words>
  <Characters>1320</Characters>
  <Lines>11</Lines>
  <Paragraphs>3</Paragraphs>
  <TotalTime>11</TotalTime>
  <ScaleCrop>false</ScaleCrop>
  <LinksUpToDate>false</LinksUpToDate>
  <CharactersWithSpaces>1548</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2023-01-04T21:22:00Z</dcterms:created>
  <dc:creator>何静</dc:creator>
  <cp:lastModifiedBy> </cp:lastModifiedBy>
  <cp:lastPrinted>2024-03-19T02:31:00Z</cp:lastPrinted>
  <dcterms:modified xsi:type="dcterms:W3CDTF">2024-03-19T10:31:12Z</dcterms:modified>
  <cp:revision>213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